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92EA3" w14:textId="77777777" w:rsidR="00E10F59" w:rsidRDefault="009F5CE8">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 xml:space="preserve"> 2nd </w:t>
      </w:r>
      <w:r>
        <w:rPr>
          <w:rFonts w:ascii="Century Gothic" w:eastAsia="Century Gothic" w:hAnsi="Century Gothic" w:cs="Century Gothic"/>
          <w:b/>
        </w:rPr>
        <w:t xml:space="preserve"> Nine Weeks</w:t>
      </w:r>
      <w:r>
        <w:rPr>
          <w:rFonts w:ascii="Century Gothic" w:eastAsia="Century Gothic" w:hAnsi="Century Gothic" w:cs="Century Gothic"/>
          <w:b/>
        </w:rPr>
        <w:t xml:space="preserve">- English 11 </w:t>
      </w:r>
      <w:r>
        <w:rPr>
          <w:rFonts w:ascii="Century Gothic" w:eastAsia="Century Gothic" w:hAnsi="Century Gothic" w:cs="Century Gothic"/>
          <w:b/>
        </w:rPr>
        <w:t>– 201</w:t>
      </w:r>
      <w:r>
        <w:rPr>
          <w:rFonts w:ascii="Century Gothic" w:eastAsia="Century Gothic" w:hAnsi="Century Gothic" w:cs="Century Gothic"/>
          <w:b/>
        </w:rPr>
        <w:t>9</w:t>
      </w:r>
      <w:r>
        <w:rPr>
          <w:rFonts w:ascii="Century Gothic" w:eastAsia="Century Gothic" w:hAnsi="Century Gothic" w:cs="Century Gothic"/>
          <w:b/>
        </w:rPr>
        <w:t>-</w:t>
      </w:r>
      <w:r>
        <w:rPr>
          <w:rFonts w:ascii="Century Gothic" w:eastAsia="Century Gothic" w:hAnsi="Century Gothic" w:cs="Century Gothic"/>
          <w:b/>
        </w:rPr>
        <w:t>2020</w:t>
      </w:r>
    </w:p>
    <w:p w14:paraId="302F21FF" w14:textId="77777777" w:rsidR="00E10F59" w:rsidRDefault="009F5CE8">
      <w:pPr>
        <w:jc w:val="center"/>
        <w:rPr>
          <w:rFonts w:ascii="Century Gothic" w:eastAsia="Century Gothic" w:hAnsi="Century Gothic" w:cs="Century Gothic"/>
          <w:b/>
        </w:rPr>
      </w:pPr>
      <w:r>
        <w:rPr>
          <w:rFonts w:ascii="Century Gothic" w:eastAsia="Century Gothic" w:hAnsi="Century Gothic" w:cs="Century Gothic"/>
          <w:b/>
          <w:shd w:val="clear" w:color="auto" w:fill="E6B8AF"/>
        </w:rPr>
        <w:t>English 11 HONORS</w:t>
      </w:r>
    </w:p>
    <w:p w14:paraId="1B37F401" w14:textId="77777777" w:rsidR="00E10F59" w:rsidRDefault="009F5CE8">
      <w:pPr>
        <w:jc w:val="center"/>
        <w:rPr>
          <w:rFonts w:ascii="Century Gothic" w:eastAsia="Century Gothic" w:hAnsi="Century Gothic" w:cs="Century Gothic"/>
          <w:b/>
        </w:rPr>
      </w:pPr>
      <w:r>
        <w:rPr>
          <w:rFonts w:ascii="Century Gothic" w:eastAsia="Century Gothic" w:hAnsi="Century Gothic" w:cs="Century Gothic"/>
          <w:b/>
        </w:rPr>
        <w:t>45 Total Days of Instruction</w:t>
      </w:r>
    </w:p>
    <w:p w14:paraId="4C987EF6" w14:textId="77777777" w:rsidR="00E10F59" w:rsidRDefault="009F5CE8">
      <w:pPr>
        <w:jc w:val="center"/>
        <w:rPr>
          <w:rFonts w:ascii="Century Gothic" w:eastAsia="Century Gothic" w:hAnsi="Century Gothic" w:cs="Century Gothic"/>
          <w:b/>
        </w:rPr>
      </w:pPr>
      <w:r>
        <w:rPr>
          <w:rFonts w:ascii="Century Gothic" w:eastAsia="Century Gothic" w:hAnsi="Century Gothic" w:cs="Century Gothic"/>
          <w:b/>
        </w:rPr>
        <w:t>22 Blocks Per Class</w:t>
      </w:r>
    </w:p>
    <w:p w14:paraId="114B90D7" w14:textId="77777777" w:rsidR="00E10F59" w:rsidRDefault="00E10F59">
      <w:pPr>
        <w:jc w:val="center"/>
        <w:rPr>
          <w:rFonts w:ascii="Century Gothic" w:eastAsia="Century Gothic" w:hAnsi="Century Gothic" w:cs="Century Gothic"/>
        </w:rPr>
      </w:pPr>
    </w:p>
    <w:p w14:paraId="1B004A0C" w14:textId="77777777" w:rsidR="00E10F59" w:rsidRDefault="00E10F59">
      <w:pPr>
        <w:jc w:val="center"/>
        <w:rPr>
          <w:rFonts w:ascii="Century Gothic" w:eastAsia="Century Gothic" w:hAnsi="Century Gothic" w:cs="Century Gothic"/>
        </w:rPr>
      </w:pPr>
    </w:p>
    <w:p w14:paraId="75255BD7" w14:textId="77777777" w:rsidR="00E10F59" w:rsidRDefault="009F5CE8">
      <w:pPr>
        <w:rPr>
          <w:rFonts w:ascii="Century Gothic" w:eastAsia="Century Gothic" w:hAnsi="Century Gothic" w:cs="Century Gothic"/>
          <w:b/>
        </w:rPr>
      </w:pPr>
      <w:r>
        <w:rPr>
          <w:rFonts w:ascii="Century Gothic" w:eastAsia="Century Gothic" w:hAnsi="Century Gothic" w:cs="Century Gothic"/>
          <w:b/>
        </w:rPr>
        <w:t xml:space="preserve">We Believe: </w:t>
      </w:r>
    </w:p>
    <w:p w14:paraId="35412AC3"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We believe in the power of reading.</w:t>
      </w:r>
    </w:p>
    <w:p w14:paraId="201244CC"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We believe that students will be able to read to find answers to life's big questions.</w:t>
      </w:r>
    </w:p>
    <w:p w14:paraId="77E6044C"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r>
        <w:rPr>
          <w:rFonts w:ascii="Century Gothic" w:eastAsia="Century Gothic" w:hAnsi="Century Gothic" w:cs="Century Gothic"/>
          <w:b/>
        </w:rPr>
        <w:tab/>
      </w:r>
    </w:p>
    <w:p w14:paraId="4E3FCEAB"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shd w:val="clear" w:color="auto" w:fill="B4A7D6"/>
        </w:rPr>
        <w:t xml:space="preserve">We believe that students write to organize their </w:t>
      </w:r>
      <w:commentRangeStart w:id="1"/>
      <w:r>
        <w:rPr>
          <w:rFonts w:ascii="Century Gothic" w:eastAsia="Century Gothic" w:hAnsi="Century Gothic" w:cs="Century Gothic"/>
          <w:b/>
          <w:shd w:val="clear" w:color="auto" w:fill="B4A7D6"/>
        </w:rPr>
        <w:t>thoughts</w:t>
      </w:r>
      <w:commentRangeEnd w:id="1"/>
      <w:r>
        <w:commentReference w:id="1"/>
      </w:r>
      <w:r>
        <w:rPr>
          <w:rFonts w:ascii="Century Gothic" w:eastAsia="Century Gothic" w:hAnsi="Century Gothic" w:cs="Century Gothic"/>
          <w:b/>
          <w:shd w:val="clear" w:color="auto" w:fill="B4A7D6"/>
        </w:rPr>
        <w:t>.</w:t>
      </w:r>
      <w:r>
        <w:rPr>
          <w:rFonts w:ascii="Century Gothic" w:eastAsia="Century Gothic" w:hAnsi="Century Gothic" w:cs="Century Gothic"/>
          <w:b/>
        </w:rPr>
        <w:tab/>
      </w:r>
    </w:p>
    <w:p w14:paraId="00E86817" w14:textId="77777777" w:rsidR="00E10F59" w:rsidRDefault="009F5CE8">
      <w:pPr>
        <w:ind w:left="720"/>
        <w:rPr>
          <w:rFonts w:ascii="Century Gothic" w:eastAsia="Century Gothic" w:hAnsi="Century Gothic" w:cs="Century Gothic"/>
          <w:b/>
          <w:shd w:val="clear" w:color="auto" w:fill="B4A7D6"/>
        </w:rPr>
      </w:pPr>
      <w:r>
        <w:rPr>
          <w:rFonts w:ascii="Century Gothic" w:eastAsia="Century Gothic" w:hAnsi="Century Gothic" w:cs="Century Gothic"/>
          <w:b/>
          <w:shd w:val="clear" w:color="auto" w:fill="B4A7D6"/>
        </w:rPr>
        <w:t>stronger writing statements</w:t>
      </w:r>
    </w:p>
    <w:p w14:paraId="6EEDF865"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shd w:val="clear" w:color="auto" w:fill="B4A7D6"/>
        </w:rPr>
        <w:t>Choice, volume, conferencing</w:t>
      </w:r>
      <w:r>
        <w:rPr>
          <w:rFonts w:ascii="Century Gothic" w:eastAsia="Century Gothic" w:hAnsi="Century Gothic" w:cs="Century Gothic"/>
          <w:b/>
        </w:rPr>
        <w:tab/>
      </w:r>
    </w:p>
    <w:p w14:paraId="3A5F23D1" w14:textId="77777777" w:rsidR="00E10F59" w:rsidRDefault="00E10F59">
      <w:pPr>
        <w:rPr>
          <w:rFonts w:ascii="Century Gothic" w:eastAsia="Century Gothic" w:hAnsi="Century Gothic" w:cs="Century Gothic"/>
          <w:b/>
        </w:rPr>
      </w:pPr>
    </w:p>
    <w:p w14:paraId="6EEDE84F"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ab/>
      </w:r>
      <w:r>
        <w:rPr>
          <w:rFonts w:ascii="Century Gothic" w:eastAsia="Century Gothic" w:hAnsi="Century Gothic" w:cs="Century Gothic"/>
          <w:b/>
        </w:rPr>
        <w:tab/>
      </w:r>
      <w:r>
        <w:rPr>
          <w:rFonts w:ascii="Century Gothic" w:eastAsia="Century Gothic" w:hAnsi="Century Gothic" w:cs="Century Gothic"/>
          <w:b/>
        </w:rPr>
        <w:tab/>
      </w:r>
    </w:p>
    <w:p w14:paraId="37F6014E" w14:textId="77777777" w:rsidR="00E10F59" w:rsidRDefault="00E10F59">
      <w:pPr>
        <w:rPr>
          <w:rFonts w:ascii="Century Gothic" w:eastAsia="Century Gothic" w:hAnsi="Century Gothic" w:cs="Century Gothic"/>
          <w:b/>
        </w:rPr>
      </w:pPr>
    </w:p>
    <w:p w14:paraId="739CE8AC" w14:textId="77777777" w:rsidR="00E10F59" w:rsidRDefault="009F5CE8">
      <w:pPr>
        <w:rPr>
          <w:rFonts w:ascii="Century Gothic" w:eastAsia="Century Gothic" w:hAnsi="Century Gothic" w:cs="Century Gothic"/>
          <w:b/>
          <w:highlight w:val="cyan"/>
        </w:rPr>
      </w:pPr>
      <w:r>
        <w:rPr>
          <w:rFonts w:ascii="Century Gothic" w:eastAsia="Century Gothic" w:hAnsi="Century Gothic" w:cs="Century Gothic"/>
          <w:b/>
        </w:rPr>
        <w:t xml:space="preserve">Focus </w:t>
      </w:r>
      <w:r>
        <w:rPr>
          <w:rFonts w:ascii="Century Gothic" w:eastAsia="Century Gothic" w:hAnsi="Century Gothic" w:cs="Century Gothic"/>
          <w:b/>
          <w:highlight w:val="yellow"/>
        </w:rPr>
        <w:t xml:space="preserve">Skills </w:t>
      </w:r>
      <w:r>
        <w:rPr>
          <w:rFonts w:ascii="Century Gothic" w:eastAsia="Century Gothic" w:hAnsi="Century Gothic" w:cs="Century Gothic"/>
          <w:b/>
        </w:rPr>
        <w:t xml:space="preserve">and </w:t>
      </w:r>
      <w:r>
        <w:rPr>
          <w:rFonts w:ascii="Century Gothic" w:eastAsia="Century Gothic" w:hAnsi="Century Gothic" w:cs="Century Gothic"/>
          <w:b/>
          <w:highlight w:val="cyan"/>
        </w:rPr>
        <w:t>Standards:</w:t>
      </w:r>
    </w:p>
    <w:p w14:paraId="6596F86E" w14:textId="77777777" w:rsidR="00E10F59" w:rsidRDefault="00E10F59">
      <w:pPr>
        <w:ind w:left="720"/>
        <w:rPr>
          <w:rFonts w:ascii="Century Gothic" w:eastAsia="Century Gothic" w:hAnsi="Century Gothic" w:cs="Century Gothic"/>
          <w:b/>
        </w:rPr>
      </w:pPr>
    </w:p>
    <w:p w14:paraId="6BC58E2B"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 xml:space="preserve">Reading Literature (RL):  </w:t>
      </w:r>
    </w:p>
    <w:p w14:paraId="14EBEB47" w14:textId="77777777" w:rsidR="00E10F59" w:rsidRDefault="009F5CE8">
      <w:pPr>
        <w:ind w:left="720"/>
        <w:rPr>
          <w:rFonts w:ascii="Century Gothic" w:eastAsia="Century Gothic" w:hAnsi="Century Gothic" w:cs="Century Gothic"/>
          <w:b/>
          <w:highlight w:val="yellow"/>
        </w:rPr>
      </w:pPr>
      <w:r>
        <w:rPr>
          <w:rFonts w:ascii="Century Gothic" w:eastAsia="Century Gothic" w:hAnsi="Century Gothic" w:cs="Century Gothic"/>
          <w:b/>
          <w:highlight w:val="yellow"/>
        </w:rPr>
        <w:t xml:space="preserve">Skills:  </w:t>
      </w:r>
      <w:r>
        <w:rPr>
          <w:rFonts w:ascii="Century Gothic" w:eastAsia="Century Gothic" w:hAnsi="Century Gothic" w:cs="Century Gothic"/>
          <w:b/>
          <w:sz w:val="22"/>
          <w:szCs w:val="22"/>
        </w:rPr>
        <w:t xml:space="preserve">allusion, character, dialect, extended metaphor, folk tale, implied metaphor, metaphor, pen name, personification  poetry, prose, pseudonym, satire, setting, short story, speaker, stanza, stereotype, theme    </w:t>
      </w:r>
      <w:r>
        <w:rPr>
          <w:rFonts w:ascii="Century Gothic" w:eastAsia="Century Gothic" w:hAnsi="Century Gothic" w:cs="Century Gothic"/>
          <w:b/>
          <w:sz w:val="22"/>
          <w:szCs w:val="22"/>
        </w:rPr>
        <w:tab/>
      </w:r>
    </w:p>
    <w:p w14:paraId="39ADCCBF"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RL.1 </w:t>
      </w:r>
      <w:r>
        <w:rPr>
          <w:rFonts w:ascii="Calibri" w:eastAsia="Calibri" w:hAnsi="Calibri" w:cs="Calibri"/>
          <w:b/>
          <w:sz w:val="22"/>
          <w:szCs w:val="22"/>
        </w:rPr>
        <w:t>Read a variety of literature within a ra</w:t>
      </w:r>
      <w:r>
        <w:rPr>
          <w:rFonts w:ascii="Calibri" w:eastAsia="Calibri" w:hAnsi="Calibri" w:cs="Calibri"/>
          <w:b/>
          <w:sz w:val="22"/>
          <w:szCs w:val="22"/>
        </w:rPr>
        <w:t>nge of complexity appropriate for grades 11-CCR. By the end of grade 11, students interact with texts proficiently and independently at the low end of the range and with scaffolding as needed for texts at the high end of the range.</w:t>
      </w:r>
    </w:p>
    <w:p w14:paraId="5B949FF0"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RL.2.1 </w:t>
      </w:r>
      <w:r>
        <w:rPr>
          <w:rFonts w:ascii="Calibri" w:eastAsia="Calibri" w:hAnsi="Calibri" w:cs="Calibri"/>
          <w:b/>
          <w:sz w:val="22"/>
          <w:szCs w:val="22"/>
        </w:rPr>
        <w:t>Cite strong and t</w:t>
      </w:r>
      <w:r>
        <w:rPr>
          <w:rFonts w:ascii="Calibri" w:eastAsia="Calibri" w:hAnsi="Calibri" w:cs="Calibri"/>
          <w:b/>
          <w:sz w:val="22"/>
          <w:szCs w:val="22"/>
        </w:rPr>
        <w:t xml:space="preserve">horough textual evidence to support analysis of what a text says explicitly as well as inferences and interpretations drawn from the text, including determining where the text leaves matters uncertain.  </w:t>
      </w:r>
    </w:p>
    <w:p w14:paraId="6FC8B13F"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RL.2.3 </w:t>
      </w:r>
      <w:r>
        <w:rPr>
          <w:rFonts w:ascii="Calibri" w:eastAsia="Calibri" w:hAnsi="Calibri" w:cs="Calibri"/>
          <w:b/>
          <w:sz w:val="22"/>
          <w:szCs w:val="22"/>
        </w:rPr>
        <w:t>Analyze the impact of the author's choices re</w:t>
      </w:r>
      <w:r>
        <w:rPr>
          <w:rFonts w:ascii="Calibri" w:eastAsia="Calibri" w:hAnsi="Calibri" w:cs="Calibri"/>
          <w:b/>
          <w:sz w:val="22"/>
          <w:szCs w:val="22"/>
        </w:rPr>
        <w:t>garding how to develop and relate elements of a story or drama (</w:t>
      </w:r>
      <w:r>
        <w:rPr>
          <w:rFonts w:ascii="Calibri" w:eastAsia="Calibri" w:hAnsi="Calibri" w:cs="Calibri"/>
          <w:b/>
          <w:i/>
          <w:sz w:val="22"/>
          <w:szCs w:val="22"/>
        </w:rPr>
        <w:t>e.g., where a story is set, how the action is ordered, how the characters are introduced and developed</w:t>
      </w:r>
      <w:r>
        <w:rPr>
          <w:rFonts w:ascii="Calibri" w:eastAsia="Calibri" w:hAnsi="Calibri" w:cs="Calibri"/>
          <w:b/>
          <w:sz w:val="22"/>
          <w:szCs w:val="22"/>
        </w:rPr>
        <w:t xml:space="preserve">).  </w:t>
      </w:r>
    </w:p>
    <w:p w14:paraId="0144AFC8"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RL.3.1 </w:t>
      </w:r>
      <w:r>
        <w:rPr>
          <w:rFonts w:ascii="Calibri" w:eastAsia="Calibri" w:hAnsi="Calibri" w:cs="Calibri"/>
          <w:b/>
          <w:sz w:val="22"/>
          <w:szCs w:val="22"/>
        </w:rPr>
        <w:t>Analyze and evaluate how an author’s choices concerning how to structure speci</w:t>
      </w:r>
      <w:r>
        <w:rPr>
          <w:rFonts w:ascii="Calibri" w:eastAsia="Calibri" w:hAnsi="Calibri" w:cs="Calibri"/>
          <w:b/>
          <w:sz w:val="22"/>
          <w:szCs w:val="22"/>
        </w:rPr>
        <w:t>fic parts of a work of literature (</w:t>
      </w:r>
      <w:r>
        <w:rPr>
          <w:rFonts w:ascii="Calibri" w:eastAsia="Calibri" w:hAnsi="Calibri" w:cs="Calibri"/>
          <w:b/>
          <w:i/>
          <w:sz w:val="22"/>
          <w:szCs w:val="22"/>
        </w:rPr>
        <w:t>e.g., the choice of where to begin or end a story, the choice to provide a comedic or tragic resolution</w:t>
      </w:r>
      <w:r>
        <w:rPr>
          <w:rFonts w:ascii="Calibri" w:eastAsia="Calibri" w:hAnsi="Calibri" w:cs="Calibri"/>
          <w:b/>
          <w:sz w:val="22"/>
          <w:szCs w:val="22"/>
        </w:rPr>
        <w:t>) contribute to its overall structure and meaning as well as its aesthetic impact.</w:t>
      </w:r>
    </w:p>
    <w:p w14:paraId="431842BB" w14:textId="77777777" w:rsidR="00E10F59" w:rsidRDefault="009F5CE8">
      <w:pPr>
        <w:ind w:left="2160" w:hanging="720"/>
        <w:rPr>
          <w:rFonts w:ascii="Calibri" w:eastAsia="Calibri" w:hAnsi="Calibri" w:cs="Calibri"/>
          <w:b/>
          <w:sz w:val="22"/>
          <w:szCs w:val="22"/>
        </w:rPr>
      </w:pPr>
      <w:r>
        <w:rPr>
          <w:rFonts w:ascii="Calibri" w:eastAsia="Calibri" w:hAnsi="Calibri" w:cs="Calibri"/>
          <w:b/>
          <w:sz w:val="22"/>
          <w:szCs w:val="22"/>
          <w:highlight w:val="cyan"/>
        </w:rPr>
        <w:t xml:space="preserve">RL.3.2 </w:t>
      </w:r>
      <w:r>
        <w:rPr>
          <w:rFonts w:ascii="Calibri" w:eastAsia="Calibri" w:hAnsi="Calibri" w:cs="Calibri"/>
          <w:b/>
          <w:sz w:val="22"/>
          <w:szCs w:val="22"/>
        </w:rPr>
        <w:t>Analyze a work of literature</w:t>
      </w:r>
      <w:r>
        <w:rPr>
          <w:rFonts w:ascii="Calibri" w:eastAsia="Calibri" w:hAnsi="Calibri" w:cs="Calibri"/>
          <w:b/>
          <w:sz w:val="22"/>
          <w:szCs w:val="22"/>
        </w:rPr>
        <w:t xml:space="preserve"> in which the reader must distinguish between what is directly stated and</w:t>
      </w:r>
    </w:p>
    <w:p w14:paraId="14C4C6D2" w14:textId="77777777" w:rsidR="00E10F59" w:rsidRDefault="009F5CE8">
      <w:pPr>
        <w:ind w:left="2160" w:hanging="720"/>
        <w:rPr>
          <w:rFonts w:ascii="Calibri" w:eastAsia="Calibri" w:hAnsi="Calibri" w:cs="Calibri"/>
          <w:b/>
          <w:sz w:val="22"/>
          <w:szCs w:val="22"/>
        </w:rPr>
      </w:pPr>
      <w:r>
        <w:rPr>
          <w:rFonts w:ascii="Calibri" w:eastAsia="Calibri" w:hAnsi="Calibri" w:cs="Calibri"/>
          <w:b/>
          <w:sz w:val="22"/>
          <w:szCs w:val="22"/>
        </w:rPr>
        <w:t>what is intended (e.g., satire, sarcasm, irony, or understatement) in order to understand the point of  view.</w:t>
      </w:r>
    </w:p>
    <w:p w14:paraId="5C0C1EC9" w14:textId="77777777" w:rsidR="00E10F59" w:rsidRDefault="009F5CE8">
      <w:pPr>
        <w:ind w:left="1440"/>
        <w:rPr>
          <w:rFonts w:ascii="Century Gothic" w:eastAsia="Century Gothic" w:hAnsi="Century Gothic" w:cs="Century Gothic"/>
          <w:b/>
        </w:rPr>
      </w:pPr>
      <w:r>
        <w:rPr>
          <w:rFonts w:ascii="Calibri" w:eastAsia="Calibri" w:hAnsi="Calibri" w:cs="Calibri"/>
          <w:b/>
          <w:sz w:val="22"/>
          <w:szCs w:val="22"/>
          <w:highlight w:val="cyan"/>
        </w:rPr>
        <w:t xml:space="preserve">RL.4.2 </w:t>
      </w:r>
      <w:r>
        <w:rPr>
          <w:rFonts w:ascii="Calibri" w:eastAsia="Calibri" w:hAnsi="Calibri" w:cs="Calibri"/>
          <w:b/>
          <w:sz w:val="22"/>
          <w:szCs w:val="22"/>
        </w:rPr>
        <w:t>Analyze and evaluate works of literary or cultural significance in history (American, English, or world) and the way in which these works have used archetypes drawn from myths, traditional stories, or religious works, as well as how two or more of the work</w:t>
      </w:r>
      <w:r>
        <w:rPr>
          <w:rFonts w:ascii="Calibri" w:eastAsia="Calibri" w:hAnsi="Calibri" w:cs="Calibri"/>
          <w:b/>
          <w:sz w:val="22"/>
          <w:szCs w:val="22"/>
        </w:rPr>
        <w:t>s treat similar themes, conflicts, issues, or topics.</w:t>
      </w:r>
    </w:p>
    <w:p w14:paraId="5805DD36" w14:textId="77777777" w:rsidR="00E10F59" w:rsidRDefault="00E10F59">
      <w:pPr>
        <w:ind w:left="720"/>
        <w:rPr>
          <w:rFonts w:ascii="Century Gothic" w:eastAsia="Century Gothic" w:hAnsi="Century Gothic" w:cs="Century Gothic"/>
          <w:b/>
        </w:rPr>
      </w:pPr>
    </w:p>
    <w:p w14:paraId="74043270"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Reading Nonfiction (RN): Persuasive speech and writing “The New Nation”</w:t>
      </w:r>
    </w:p>
    <w:p w14:paraId="600FDA03" w14:textId="77777777" w:rsidR="00E10F59" w:rsidRDefault="009F5CE8">
      <w:pPr>
        <w:ind w:left="720"/>
        <w:rPr>
          <w:rFonts w:ascii="Century Gothic" w:eastAsia="Century Gothic" w:hAnsi="Century Gothic" w:cs="Century Gothic"/>
          <w:b/>
          <w:sz w:val="20"/>
          <w:szCs w:val="20"/>
        </w:rPr>
      </w:pPr>
      <w:r>
        <w:rPr>
          <w:rFonts w:ascii="Century Gothic" w:eastAsia="Century Gothic" w:hAnsi="Century Gothic" w:cs="Century Gothic"/>
          <w:b/>
          <w:highlight w:val="yellow"/>
        </w:rPr>
        <w:t xml:space="preserve">Focus Skills: </w:t>
      </w:r>
      <w:r>
        <w:rPr>
          <w:rFonts w:ascii="Century Gothic" w:eastAsia="Century Gothic" w:hAnsi="Century Gothic" w:cs="Century Gothic"/>
          <w:b/>
        </w:rPr>
        <w:t xml:space="preserve"> </w:t>
      </w:r>
      <w:r>
        <w:rPr>
          <w:rFonts w:ascii="Century Gothic" w:eastAsia="Century Gothic" w:hAnsi="Century Gothic" w:cs="Century Gothic"/>
          <w:b/>
          <w:sz w:val="20"/>
          <w:szCs w:val="20"/>
        </w:rPr>
        <w:t>allusion, parallelism, rhetoric, diction, oratory/oration, repetition, persuasive writing/speaking</w:t>
      </w:r>
    </w:p>
    <w:p w14:paraId="5B2B9182"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lastRenderedPageBreak/>
        <w:t>RN.1</w:t>
      </w:r>
      <w:r>
        <w:rPr>
          <w:rFonts w:ascii="Century Gothic" w:eastAsia="Century Gothic" w:hAnsi="Century Gothic" w:cs="Century Gothic"/>
          <w:b/>
          <w:highlight w:val="cyan"/>
        </w:rPr>
        <w:t xml:space="preserve"> </w:t>
      </w:r>
      <w:r>
        <w:rPr>
          <w:rFonts w:ascii="Calibri" w:eastAsia="Calibri" w:hAnsi="Calibri" w:cs="Calibri"/>
          <w:b/>
          <w:sz w:val="22"/>
          <w:szCs w:val="22"/>
        </w:rPr>
        <w:t>Read a variety of nonfiction within a range of complexity appropriate for grades 11-CCR. By the end of grade 11, students interact with texts proficiently and independently at the low end of the range and with scaffolding as needed for texts at the high en</w:t>
      </w:r>
      <w:r>
        <w:rPr>
          <w:rFonts w:ascii="Calibri" w:eastAsia="Calibri" w:hAnsi="Calibri" w:cs="Calibri"/>
          <w:b/>
          <w:sz w:val="22"/>
          <w:szCs w:val="22"/>
        </w:rPr>
        <w:t>d of the range.</w:t>
      </w:r>
    </w:p>
    <w:p w14:paraId="317A2210"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RN 2.1 </w:t>
      </w:r>
      <w:r>
        <w:rPr>
          <w:rFonts w:ascii="Calibri" w:eastAsia="Calibri" w:hAnsi="Calibri" w:cs="Calibri"/>
          <w:b/>
          <w:sz w:val="22"/>
          <w:szCs w:val="22"/>
        </w:rPr>
        <w:t>Cite strong and thorough textual evidence to support analysis of what a text says explicitly as well as inferences and interpretations drawn from the text, including determining where the text leaves matters uncertain.</w:t>
      </w:r>
    </w:p>
    <w:p w14:paraId="357980A0"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RN 2.2 </w:t>
      </w:r>
      <w:r>
        <w:rPr>
          <w:rFonts w:ascii="Calibri" w:eastAsia="Calibri" w:hAnsi="Calibri" w:cs="Calibri"/>
          <w:b/>
          <w:sz w:val="22"/>
          <w:szCs w:val="22"/>
        </w:rPr>
        <w:t>Compare</w:t>
      </w:r>
      <w:r>
        <w:rPr>
          <w:rFonts w:ascii="Calibri" w:eastAsia="Calibri" w:hAnsi="Calibri" w:cs="Calibri"/>
          <w:b/>
          <w:sz w:val="22"/>
          <w:szCs w:val="22"/>
        </w:rPr>
        <w:t xml:space="preserve"> and contrast the development of similar central ideas across two or more texts and analyze how they emerge and are shaped and refined by specific details.</w:t>
      </w:r>
    </w:p>
    <w:p w14:paraId="1148588A"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RN 2.3 </w:t>
      </w:r>
      <w:r>
        <w:rPr>
          <w:rFonts w:ascii="Calibri" w:eastAsia="Calibri" w:hAnsi="Calibri" w:cs="Calibri"/>
          <w:b/>
          <w:sz w:val="22"/>
          <w:szCs w:val="22"/>
        </w:rPr>
        <w:t>Analyze a complex set of ideas or sequence of events and explain how specific individuals, id</w:t>
      </w:r>
      <w:r>
        <w:rPr>
          <w:rFonts w:ascii="Calibri" w:eastAsia="Calibri" w:hAnsi="Calibri" w:cs="Calibri"/>
          <w:b/>
          <w:sz w:val="22"/>
          <w:szCs w:val="22"/>
        </w:rPr>
        <w:t>eas, or events interact and develop over the course of a text.</w:t>
      </w:r>
    </w:p>
    <w:p w14:paraId="1F795484"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RN 3.2 </w:t>
      </w:r>
      <w:r>
        <w:rPr>
          <w:rFonts w:ascii="Calibri" w:eastAsia="Calibri" w:hAnsi="Calibri" w:cs="Calibri"/>
          <w:b/>
          <w:sz w:val="22"/>
          <w:szCs w:val="22"/>
        </w:rPr>
        <w:t>Analyze and evaluate the effectiveness of the structure an author uses in his or her exposition or argument, including whether the structure makes points clear, convincing, and engaging.</w:t>
      </w:r>
    </w:p>
    <w:p w14:paraId="0CAC1024" w14:textId="77777777" w:rsidR="00E10F59" w:rsidRDefault="009F5CE8">
      <w:pPr>
        <w:ind w:left="1440"/>
        <w:rPr>
          <w:rFonts w:ascii="Calibri" w:eastAsia="Calibri" w:hAnsi="Calibri" w:cs="Calibri"/>
          <w:b/>
          <w:sz w:val="22"/>
          <w:szCs w:val="22"/>
        </w:rPr>
      </w:pPr>
      <w:r>
        <w:rPr>
          <w:rFonts w:ascii="Calibri" w:eastAsia="Calibri" w:hAnsi="Calibri" w:cs="Calibri"/>
          <w:b/>
          <w:sz w:val="22"/>
          <w:szCs w:val="22"/>
          <w:highlight w:val="cyan"/>
        </w:rPr>
        <w:t xml:space="preserve">RN 3.3 </w:t>
      </w:r>
      <w:r>
        <w:rPr>
          <w:rFonts w:ascii="Calibri" w:eastAsia="Calibri" w:hAnsi="Calibri" w:cs="Calibri"/>
          <w:b/>
          <w:sz w:val="22"/>
          <w:szCs w:val="22"/>
        </w:rPr>
        <w:t>Determine an author’s perspective or purpose in a text in which the rhetoric is particularly effective (e.g., appeals to both friendly and hostile audiences, anticipates and addresses reader concerns and counterclaims), analyzing how style and cont</w:t>
      </w:r>
      <w:r>
        <w:rPr>
          <w:rFonts w:ascii="Calibri" w:eastAsia="Calibri" w:hAnsi="Calibri" w:cs="Calibri"/>
          <w:b/>
          <w:sz w:val="22"/>
          <w:szCs w:val="22"/>
        </w:rPr>
        <w:t>ent contribute to the power, persuasiveness or beauty of the text.</w:t>
      </w:r>
    </w:p>
    <w:p w14:paraId="3FF3F3CB" w14:textId="77777777" w:rsidR="00E10F59" w:rsidRDefault="00E10F59">
      <w:pPr>
        <w:ind w:left="1440"/>
        <w:rPr>
          <w:rFonts w:ascii="Calibri" w:eastAsia="Calibri" w:hAnsi="Calibri" w:cs="Calibri"/>
          <w:b/>
          <w:sz w:val="22"/>
          <w:szCs w:val="22"/>
          <w:highlight w:val="cyan"/>
        </w:rPr>
      </w:pPr>
    </w:p>
    <w:p w14:paraId="0CDC8DDD" w14:textId="77777777" w:rsidR="00E10F59" w:rsidRDefault="00E10F59">
      <w:pPr>
        <w:ind w:left="720"/>
        <w:rPr>
          <w:rFonts w:ascii="Century Gothic" w:eastAsia="Century Gothic" w:hAnsi="Century Gothic" w:cs="Century Gothic"/>
          <w:b/>
          <w:highlight w:val="cyan"/>
        </w:rPr>
      </w:pPr>
    </w:p>
    <w:p w14:paraId="043B05F8" w14:textId="77777777" w:rsidR="00E10F59" w:rsidRDefault="00E10F59">
      <w:pPr>
        <w:ind w:left="720"/>
        <w:rPr>
          <w:rFonts w:ascii="Century Gothic" w:eastAsia="Century Gothic" w:hAnsi="Century Gothic" w:cs="Century Gothic"/>
          <w:b/>
        </w:rPr>
      </w:pPr>
    </w:p>
    <w:p w14:paraId="6760B4C9" w14:textId="77777777" w:rsidR="00E10F59" w:rsidRDefault="009F5CE8">
      <w:pPr>
        <w:ind w:firstLine="720"/>
        <w:rPr>
          <w:rFonts w:ascii="Century Gothic" w:eastAsia="Century Gothic" w:hAnsi="Century Gothic" w:cs="Century Gothic"/>
          <w:b/>
          <w:sz w:val="28"/>
          <w:szCs w:val="28"/>
        </w:rPr>
      </w:pPr>
      <w:r>
        <w:rPr>
          <w:rFonts w:ascii="Century Gothic" w:eastAsia="Century Gothic" w:hAnsi="Century Gothic" w:cs="Century Gothic"/>
          <w:b/>
          <w:sz w:val="28"/>
          <w:szCs w:val="28"/>
        </w:rPr>
        <w:t>Lexile Leveled Reading (Lexile 1215-1355)</w:t>
      </w:r>
    </w:p>
    <w:p w14:paraId="04047DFB" w14:textId="77777777" w:rsidR="00E10F59" w:rsidRDefault="009F5CE8">
      <w:pPr>
        <w:numPr>
          <w:ilvl w:val="0"/>
          <w:numId w:val="1"/>
        </w:numPr>
        <w:rPr>
          <w:rFonts w:ascii="Century Gothic" w:eastAsia="Century Gothic" w:hAnsi="Century Gothic" w:cs="Century Gothic"/>
        </w:rPr>
      </w:pPr>
      <w:r>
        <w:rPr>
          <w:rFonts w:ascii="Century Gothic" w:eastAsia="Century Gothic" w:hAnsi="Century Gothic" w:cs="Century Gothic"/>
          <w:i/>
        </w:rPr>
        <w:t>Deerslayer</w:t>
      </w:r>
      <w:r>
        <w:rPr>
          <w:rFonts w:ascii="Century Gothic" w:eastAsia="Century Gothic" w:hAnsi="Century Gothic" w:cs="Century Gothic"/>
        </w:rPr>
        <w:t xml:space="preserve"> excerpt- 1340L</w:t>
      </w:r>
    </w:p>
    <w:p w14:paraId="3B61BC6F"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 xml:space="preserve"> </w:t>
      </w:r>
    </w:p>
    <w:p w14:paraId="2F86B548" w14:textId="77777777" w:rsidR="00E10F59" w:rsidRDefault="00E10F59">
      <w:pPr>
        <w:ind w:left="720"/>
        <w:rPr>
          <w:rFonts w:ascii="Century Gothic" w:eastAsia="Century Gothic" w:hAnsi="Century Gothic" w:cs="Century Gothic"/>
          <w:b/>
        </w:rPr>
      </w:pPr>
    </w:p>
    <w:p w14:paraId="5DE56585" w14:textId="77777777" w:rsidR="00E10F59" w:rsidRDefault="009F5CE8">
      <w:pPr>
        <w:rPr>
          <w:rFonts w:ascii="Century Gothic" w:eastAsia="Century Gothic" w:hAnsi="Century Gothic" w:cs="Century Gothic"/>
          <w:b/>
          <w:sz w:val="28"/>
          <w:szCs w:val="28"/>
        </w:rPr>
      </w:pPr>
      <w:r>
        <w:rPr>
          <w:rFonts w:ascii="Century Gothic" w:eastAsia="Century Gothic" w:hAnsi="Century Gothic" w:cs="Century Gothic"/>
          <w:b/>
          <w:sz w:val="28"/>
          <w:szCs w:val="28"/>
        </w:rPr>
        <w:t xml:space="preserve">Writing: </w:t>
      </w:r>
      <w:r>
        <w:rPr>
          <w:rFonts w:ascii="Century Gothic" w:eastAsia="Century Gothic" w:hAnsi="Century Gothic" w:cs="Century Gothic"/>
          <w:b/>
          <w:sz w:val="28"/>
          <w:szCs w:val="28"/>
        </w:rPr>
        <w:tab/>
      </w:r>
    </w:p>
    <w:p w14:paraId="44747B67" w14:textId="77777777" w:rsidR="00E10F59" w:rsidRDefault="00E10F59">
      <w:pPr>
        <w:ind w:left="720"/>
        <w:rPr>
          <w:rFonts w:ascii="Century Gothic" w:eastAsia="Century Gothic" w:hAnsi="Century Gothic" w:cs="Century Gothic"/>
          <w:b/>
        </w:rPr>
      </w:pPr>
    </w:p>
    <w:p w14:paraId="43AF0153" w14:textId="77777777" w:rsidR="00E10F59" w:rsidRDefault="009F5CE8">
      <w:pPr>
        <w:rPr>
          <w:rFonts w:ascii="Century Gothic" w:eastAsia="Century Gothic" w:hAnsi="Century Gothic" w:cs="Century Gothic"/>
          <w:b/>
          <w:highlight w:val="yellow"/>
        </w:rPr>
      </w:pPr>
      <w:r>
        <w:rPr>
          <w:rFonts w:ascii="Century Gothic" w:eastAsia="Century Gothic" w:hAnsi="Century Gothic" w:cs="Century Gothic"/>
          <w:b/>
        </w:rPr>
        <w:tab/>
      </w:r>
      <w:r>
        <w:rPr>
          <w:rFonts w:ascii="Century Gothic" w:eastAsia="Century Gothic" w:hAnsi="Century Gothic" w:cs="Century Gothic"/>
          <w:b/>
          <w:sz w:val="28"/>
          <w:szCs w:val="28"/>
          <w:shd w:val="clear" w:color="auto" w:fill="A4C2F4"/>
        </w:rPr>
        <w:t xml:space="preserve">Informative: </w:t>
      </w:r>
      <w:r>
        <w:rPr>
          <w:rFonts w:ascii="Century Gothic" w:eastAsia="Century Gothic" w:hAnsi="Century Gothic" w:cs="Century Gothic"/>
          <w:b/>
          <w:shd w:val="clear" w:color="auto" w:fill="A4C2F4"/>
        </w:rPr>
        <w:t xml:space="preserve"> </w:t>
      </w:r>
      <w:r>
        <w:rPr>
          <w:rFonts w:ascii="Century Gothic" w:eastAsia="Century Gothic" w:hAnsi="Century Gothic" w:cs="Century Gothic"/>
          <w:b/>
        </w:rPr>
        <w:t xml:space="preserve"> </w:t>
      </w:r>
    </w:p>
    <w:p w14:paraId="2BD29E00" w14:textId="77777777" w:rsidR="00E10F59" w:rsidRDefault="009F5CE8">
      <w:pPr>
        <w:numPr>
          <w:ilvl w:val="0"/>
          <w:numId w:val="2"/>
        </w:numPr>
        <w:rPr>
          <w:rFonts w:ascii="Century Gothic" w:eastAsia="Century Gothic" w:hAnsi="Century Gothic" w:cs="Century Gothic"/>
          <w:b/>
        </w:rPr>
      </w:pPr>
      <w:r>
        <w:rPr>
          <w:rFonts w:ascii="Century Gothic" w:eastAsia="Century Gothic" w:hAnsi="Century Gothic" w:cs="Century Gothic"/>
          <w:b/>
        </w:rPr>
        <w:t>Task:  Romanticism Essay</w:t>
      </w:r>
    </w:p>
    <w:p w14:paraId="4A043F77" w14:textId="77777777" w:rsidR="00E10F59" w:rsidRDefault="009F5CE8">
      <w:pPr>
        <w:numPr>
          <w:ilvl w:val="0"/>
          <w:numId w:val="2"/>
        </w:numPr>
        <w:rPr>
          <w:rFonts w:ascii="Century Gothic" w:eastAsia="Century Gothic" w:hAnsi="Century Gothic" w:cs="Century Gothic"/>
          <w:b/>
        </w:rPr>
      </w:pPr>
      <w:r>
        <w:rPr>
          <w:rFonts w:ascii="Century Gothic" w:eastAsia="Century Gothic" w:hAnsi="Century Gothic" w:cs="Century Gothic"/>
          <w:b/>
        </w:rPr>
        <w:t>Assessed Skills:   Intro funnels to clear thesis, strong textual evidence</w:t>
      </w:r>
    </w:p>
    <w:p w14:paraId="20038D6D" w14:textId="77777777" w:rsidR="00E10F59" w:rsidRDefault="009F5CE8">
      <w:pPr>
        <w:numPr>
          <w:ilvl w:val="0"/>
          <w:numId w:val="2"/>
        </w:numPr>
        <w:rPr>
          <w:rFonts w:ascii="Century Gothic" w:eastAsia="Century Gothic" w:hAnsi="Century Gothic" w:cs="Century Gothic"/>
          <w:b/>
        </w:rPr>
      </w:pPr>
      <w:hyperlink r:id="rId9">
        <w:r>
          <w:rPr>
            <w:rFonts w:ascii="Arial" w:eastAsia="Arial" w:hAnsi="Arial" w:cs="Arial"/>
            <w:b/>
            <w:color w:val="1155CC"/>
            <w:u w:val="single"/>
          </w:rPr>
          <w:t>Explanatory Rubric</w:t>
        </w:r>
      </w:hyperlink>
    </w:p>
    <w:p w14:paraId="4355563B" w14:textId="77777777" w:rsidR="00E10F59" w:rsidRDefault="00E10F59">
      <w:pPr>
        <w:rPr>
          <w:rFonts w:ascii="Century Gothic" w:eastAsia="Century Gothic" w:hAnsi="Century Gothic" w:cs="Century Gothic"/>
          <w:b/>
        </w:rPr>
      </w:pPr>
    </w:p>
    <w:p w14:paraId="3BD9E1C9" w14:textId="77777777" w:rsidR="00E10F59" w:rsidRDefault="009F5CE8">
      <w:pPr>
        <w:ind w:firstLine="720"/>
        <w:rPr>
          <w:rFonts w:ascii="Century Gothic" w:eastAsia="Century Gothic" w:hAnsi="Century Gothic" w:cs="Century Gothic"/>
          <w:b/>
          <w:sz w:val="28"/>
          <w:szCs w:val="28"/>
          <w:shd w:val="clear" w:color="auto" w:fill="F9CB9C"/>
        </w:rPr>
      </w:pPr>
      <w:r>
        <w:rPr>
          <w:rFonts w:ascii="Century Gothic" w:eastAsia="Century Gothic" w:hAnsi="Century Gothic" w:cs="Century Gothic"/>
          <w:b/>
          <w:sz w:val="28"/>
          <w:szCs w:val="28"/>
          <w:shd w:val="clear" w:color="auto" w:fill="F9CB9C"/>
        </w:rPr>
        <w:t>Argumentative:</w:t>
      </w:r>
    </w:p>
    <w:p w14:paraId="30B7B962" w14:textId="77777777" w:rsidR="00E10F59" w:rsidRDefault="009F5CE8">
      <w:pPr>
        <w:numPr>
          <w:ilvl w:val="0"/>
          <w:numId w:val="3"/>
        </w:numPr>
        <w:rPr>
          <w:rFonts w:ascii="Century Gothic" w:eastAsia="Century Gothic" w:hAnsi="Century Gothic" w:cs="Century Gothic"/>
          <w:b/>
        </w:rPr>
      </w:pPr>
      <w:r>
        <w:rPr>
          <w:rFonts w:ascii="Century Gothic" w:eastAsia="Century Gothic" w:hAnsi="Century Gothic" w:cs="Century Gothic"/>
          <w:b/>
        </w:rPr>
        <w:t>Task:  The Growing Nation: A Nation of Growth or Not?</w:t>
      </w:r>
    </w:p>
    <w:p w14:paraId="134FA485" w14:textId="77777777" w:rsidR="00E10F59" w:rsidRDefault="009F5CE8">
      <w:pPr>
        <w:numPr>
          <w:ilvl w:val="0"/>
          <w:numId w:val="3"/>
        </w:numPr>
        <w:rPr>
          <w:rFonts w:ascii="Century Gothic" w:eastAsia="Century Gothic" w:hAnsi="Century Gothic" w:cs="Century Gothic"/>
          <w:b/>
        </w:rPr>
      </w:pPr>
      <w:r>
        <w:rPr>
          <w:rFonts w:ascii="Century Gothic" w:eastAsia="Century Gothic" w:hAnsi="Century Gothic" w:cs="Century Gothic"/>
          <w:b/>
        </w:rPr>
        <w:t>Assessed Skills: clear/focused claim, variety of transitional devices, clear attribution to source material, use of rhetorical devices</w:t>
      </w:r>
    </w:p>
    <w:p w14:paraId="71673377" w14:textId="77777777" w:rsidR="00E10F59" w:rsidRDefault="009F5CE8">
      <w:pPr>
        <w:numPr>
          <w:ilvl w:val="0"/>
          <w:numId w:val="3"/>
        </w:numPr>
        <w:rPr>
          <w:rFonts w:ascii="Century Gothic" w:eastAsia="Century Gothic" w:hAnsi="Century Gothic" w:cs="Century Gothic"/>
          <w:b/>
        </w:rPr>
      </w:pPr>
      <w:hyperlink r:id="rId10">
        <w:r>
          <w:rPr>
            <w:rFonts w:ascii="Century Gothic" w:eastAsia="Century Gothic" w:hAnsi="Century Gothic" w:cs="Century Gothic"/>
            <w:b/>
            <w:color w:val="1155CC"/>
            <w:u w:val="single"/>
          </w:rPr>
          <w:t>Argumentative Rubric</w:t>
        </w:r>
      </w:hyperlink>
    </w:p>
    <w:p w14:paraId="1F2E626E" w14:textId="77777777" w:rsidR="00E10F59" w:rsidRDefault="00E10F59">
      <w:pPr>
        <w:rPr>
          <w:rFonts w:ascii="Century Gothic" w:eastAsia="Century Gothic" w:hAnsi="Century Gothic" w:cs="Century Gothic"/>
          <w:b/>
        </w:rPr>
      </w:pPr>
    </w:p>
    <w:p w14:paraId="5182D5B9" w14:textId="77777777" w:rsidR="00E10F59" w:rsidRDefault="00E10F59">
      <w:pPr>
        <w:ind w:left="1440"/>
        <w:rPr>
          <w:rFonts w:ascii="Century Gothic" w:eastAsia="Century Gothic" w:hAnsi="Century Gothic" w:cs="Century Gothic"/>
          <w:b/>
        </w:rPr>
      </w:pPr>
    </w:p>
    <w:p w14:paraId="234E0A27" w14:textId="77777777" w:rsidR="00E10F59" w:rsidRDefault="009F5CE8">
      <w:pPr>
        <w:rPr>
          <w:rFonts w:ascii="Century Gothic" w:eastAsia="Century Gothic" w:hAnsi="Century Gothic" w:cs="Century Gothic"/>
          <w:b/>
          <w:sz w:val="28"/>
          <w:szCs w:val="28"/>
        </w:rPr>
      </w:pPr>
      <w:r>
        <w:rPr>
          <w:rFonts w:ascii="Century Gothic" w:eastAsia="Century Gothic" w:hAnsi="Century Gothic" w:cs="Century Gothic"/>
          <w:b/>
          <w:sz w:val="28"/>
          <w:szCs w:val="28"/>
        </w:rPr>
        <w:t>Research Experience:</w:t>
      </w:r>
    </w:p>
    <w:p w14:paraId="03E83BE2" w14:textId="77777777" w:rsidR="00E10F59" w:rsidRDefault="009F5CE8">
      <w:pPr>
        <w:ind w:firstLine="720"/>
        <w:rPr>
          <w:rFonts w:ascii="Century Gothic" w:eastAsia="Century Gothic" w:hAnsi="Century Gothic" w:cs="Century Gothic"/>
          <w:b/>
        </w:rPr>
      </w:pPr>
      <w:r>
        <w:rPr>
          <w:rFonts w:ascii="Century Gothic" w:eastAsia="Century Gothic" w:hAnsi="Century Gothic" w:cs="Century Gothic"/>
          <w:b/>
        </w:rPr>
        <w:tab/>
        <w:t xml:space="preserve">Task:  The Growing Nation Argument- use one or more legitimate sources to support each side </w:t>
      </w:r>
    </w:p>
    <w:p w14:paraId="7F4E0C0A" w14:textId="77777777" w:rsidR="00E10F59" w:rsidRDefault="00E10F59">
      <w:pPr>
        <w:ind w:left="720" w:hanging="720"/>
        <w:rPr>
          <w:rFonts w:ascii="Century Gothic" w:eastAsia="Century Gothic" w:hAnsi="Century Gothic" w:cs="Century Gothic"/>
          <w:b/>
        </w:rPr>
      </w:pPr>
    </w:p>
    <w:p w14:paraId="7030CBA6" w14:textId="77777777" w:rsidR="00E10F59" w:rsidRDefault="00E10F59">
      <w:pPr>
        <w:ind w:firstLine="720"/>
        <w:rPr>
          <w:rFonts w:ascii="Century Gothic" w:eastAsia="Century Gothic" w:hAnsi="Century Gothic" w:cs="Century Gothic"/>
          <w:b/>
        </w:rPr>
      </w:pPr>
    </w:p>
    <w:p w14:paraId="1B018E6D" w14:textId="77777777" w:rsidR="00E10F59" w:rsidRDefault="009F5CE8">
      <w:pPr>
        <w:rPr>
          <w:rFonts w:ascii="Century Gothic" w:eastAsia="Century Gothic" w:hAnsi="Century Gothic" w:cs="Century Gothic"/>
          <w:b/>
          <w:sz w:val="28"/>
          <w:szCs w:val="28"/>
        </w:rPr>
      </w:pPr>
      <w:r>
        <w:rPr>
          <w:rFonts w:ascii="Century Gothic" w:eastAsia="Century Gothic" w:hAnsi="Century Gothic" w:cs="Century Gothic"/>
          <w:b/>
          <w:sz w:val="28"/>
          <w:szCs w:val="28"/>
        </w:rPr>
        <w:lastRenderedPageBreak/>
        <w:t>Media Literacy:</w:t>
      </w:r>
    </w:p>
    <w:p w14:paraId="25C1AD76" w14:textId="77777777" w:rsidR="00E10F59" w:rsidRDefault="009F5CE8">
      <w:pPr>
        <w:ind w:left="1440" w:hanging="720"/>
        <w:rPr>
          <w:rFonts w:ascii="Century Gothic" w:eastAsia="Century Gothic" w:hAnsi="Century Gothic" w:cs="Century Gothic"/>
          <w:b/>
        </w:rPr>
      </w:pPr>
      <w:r>
        <w:rPr>
          <w:rFonts w:ascii="Century Gothic" w:eastAsia="Century Gothic" w:hAnsi="Century Gothic" w:cs="Century Gothic"/>
          <w:b/>
        </w:rPr>
        <w:tab/>
        <w:t>Task:  Listen to “Speech in the Virg</w:t>
      </w:r>
      <w:r>
        <w:rPr>
          <w:rFonts w:ascii="Century Gothic" w:eastAsia="Century Gothic" w:hAnsi="Century Gothic" w:cs="Century Gothic"/>
          <w:b/>
        </w:rPr>
        <w:t>inia Convention”- identify examples of the rhetorical moves</w:t>
      </w:r>
    </w:p>
    <w:p w14:paraId="122854BF" w14:textId="77777777" w:rsidR="00E10F59" w:rsidRDefault="00E10F59">
      <w:pPr>
        <w:ind w:left="1440" w:hanging="720"/>
        <w:rPr>
          <w:rFonts w:ascii="Century Gothic" w:eastAsia="Century Gothic" w:hAnsi="Century Gothic" w:cs="Century Gothic"/>
          <w:b/>
        </w:rPr>
      </w:pPr>
    </w:p>
    <w:p w14:paraId="3047E4CD" w14:textId="77777777" w:rsidR="00E10F59" w:rsidRDefault="00E10F59">
      <w:pPr>
        <w:ind w:left="720"/>
        <w:rPr>
          <w:rFonts w:ascii="Century Gothic" w:eastAsia="Century Gothic" w:hAnsi="Century Gothic" w:cs="Century Gothic"/>
          <w:b/>
        </w:rPr>
      </w:pPr>
    </w:p>
    <w:p w14:paraId="512155E7"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11">
        <w:r>
          <w:rPr>
            <w:rFonts w:ascii="Century Gothic" w:eastAsia="Century Gothic" w:hAnsi="Century Gothic" w:cs="Century Gothic"/>
            <w:b/>
            <w:color w:val="1155CC"/>
            <w:u w:val="single"/>
          </w:rPr>
          <w:t>6-12 Academic Vocabulary</w:t>
        </w:r>
      </w:hyperlink>
    </w:p>
    <w:p w14:paraId="06E9590F" w14:textId="77777777" w:rsidR="00E10F59" w:rsidRDefault="00E10F59">
      <w:pPr>
        <w:ind w:left="720"/>
        <w:rPr>
          <w:rFonts w:ascii="Century Gothic" w:eastAsia="Century Gothic" w:hAnsi="Century Gothic" w:cs="Century Gothic"/>
          <w:b/>
        </w:rPr>
      </w:pPr>
    </w:p>
    <w:p w14:paraId="410A5BA2" w14:textId="77777777" w:rsidR="00E10F59" w:rsidRDefault="009F5CE8">
      <w:pPr>
        <w:ind w:left="720"/>
        <w:rPr>
          <w:rFonts w:ascii="Century Gothic" w:eastAsia="Century Gothic" w:hAnsi="Century Gothic" w:cs="Century Gothic"/>
          <w:b/>
        </w:rPr>
      </w:pPr>
      <w:r>
        <w:rPr>
          <w:rFonts w:ascii="Century Gothic" w:eastAsia="Century Gothic" w:hAnsi="Century Gothic" w:cs="Century Gothic"/>
          <w:b/>
        </w:rPr>
        <w:t xml:space="preserve">Indiana ELA Vertical Standards:  </w:t>
      </w:r>
      <w:hyperlink r:id="rId12">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13">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14:paraId="456A1EC2" w14:textId="77777777" w:rsidR="00E10F59" w:rsidRDefault="00E10F59">
      <w:pPr>
        <w:ind w:left="1440" w:hanging="1440"/>
        <w:rPr>
          <w:rFonts w:ascii="Century Gothic" w:eastAsia="Century Gothic" w:hAnsi="Century Gothic" w:cs="Century Gothic"/>
          <w:b/>
        </w:rPr>
      </w:pPr>
    </w:p>
    <w:p w14:paraId="132AC834" w14:textId="77777777" w:rsidR="00E10F59" w:rsidRDefault="00E10F59">
      <w:pPr>
        <w:rPr>
          <w:rFonts w:ascii="Century Gothic" w:eastAsia="Century Gothic" w:hAnsi="Century Gothic" w:cs="Century Gothic"/>
        </w:rPr>
      </w:pPr>
    </w:p>
    <w:tbl>
      <w:tblPr>
        <w:tblStyle w:val="a"/>
        <w:tblW w:w="1359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5"/>
        <w:gridCol w:w="1560"/>
        <w:gridCol w:w="1110"/>
        <w:gridCol w:w="1395"/>
        <w:gridCol w:w="2145"/>
        <w:gridCol w:w="2700"/>
        <w:gridCol w:w="2025"/>
        <w:gridCol w:w="1110"/>
      </w:tblGrid>
      <w:tr w:rsidR="00E10F59" w14:paraId="2E27450A" w14:textId="77777777">
        <w:tc>
          <w:tcPr>
            <w:tcW w:w="1545" w:type="dxa"/>
            <w:shd w:val="clear" w:color="auto" w:fill="CCCCCC"/>
          </w:tcPr>
          <w:p w14:paraId="6B4F308E" w14:textId="77777777" w:rsidR="00E10F59" w:rsidRDefault="009F5CE8">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1560" w:type="dxa"/>
            <w:shd w:val="clear" w:color="auto" w:fill="CCCCCC"/>
          </w:tcPr>
          <w:p w14:paraId="5806A43B" w14:textId="77777777" w:rsidR="00E10F59" w:rsidRDefault="009F5CE8">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TC Mapped Skills</w:t>
            </w:r>
          </w:p>
        </w:tc>
        <w:tc>
          <w:tcPr>
            <w:tcW w:w="1110" w:type="dxa"/>
            <w:shd w:val="clear" w:color="auto" w:fill="CCCCCC"/>
          </w:tcPr>
          <w:p w14:paraId="11D753F6" w14:textId="77777777" w:rsidR="00E10F59" w:rsidRDefault="00E10F59">
            <w:pPr>
              <w:jc w:val="center"/>
              <w:rPr>
                <w:rFonts w:ascii="Century Gothic" w:eastAsia="Century Gothic" w:hAnsi="Century Gothic" w:cs="Century Gothic"/>
                <w:sz w:val="20"/>
                <w:szCs w:val="20"/>
              </w:rPr>
            </w:pPr>
          </w:p>
          <w:p w14:paraId="0CBCC6C2" w14:textId="77777777" w:rsidR="00E10F59" w:rsidRDefault="00E10F59">
            <w:pPr>
              <w:jc w:val="center"/>
              <w:rPr>
                <w:rFonts w:ascii="Century Gothic" w:eastAsia="Century Gothic" w:hAnsi="Century Gothic" w:cs="Century Gothic"/>
                <w:sz w:val="18"/>
                <w:szCs w:val="18"/>
              </w:rPr>
            </w:pPr>
          </w:p>
        </w:tc>
        <w:tc>
          <w:tcPr>
            <w:tcW w:w="1395" w:type="dxa"/>
            <w:shd w:val="clear" w:color="auto" w:fill="CCCCCC"/>
          </w:tcPr>
          <w:p w14:paraId="4121B168" w14:textId="77777777" w:rsidR="00E10F59" w:rsidRDefault="009F5CE8">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p w14:paraId="449FADB6" w14:textId="77777777" w:rsidR="00E10F59" w:rsidRDefault="009F5CE8">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11-12</w:t>
            </w:r>
          </w:p>
        </w:tc>
        <w:tc>
          <w:tcPr>
            <w:tcW w:w="2145" w:type="dxa"/>
            <w:shd w:val="clear" w:color="auto" w:fill="CCCCCC"/>
          </w:tcPr>
          <w:p w14:paraId="3CD7EB2C" w14:textId="77777777" w:rsidR="00E10F59" w:rsidRDefault="009F5CE8">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ASSESSMENTS</w:t>
            </w:r>
          </w:p>
        </w:tc>
        <w:tc>
          <w:tcPr>
            <w:tcW w:w="2700" w:type="dxa"/>
            <w:shd w:val="clear" w:color="auto" w:fill="CCCCCC"/>
          </w:tcPr>
          <w:p w14:paraId="4265B879" w14:textId="77777777" w:rsidR="00E10F59" w:rsidRDefault="009F5CE8">
            <w:pPr>
              <w:jc w:val="center"/>
              <w:rPr>
                <w:rFonts w:ascii="Century Gothic" w:eastAsia="Century Gothic" w:hAnsi="Century Gothic" w:cs="Century Gothic"/>
                <w:b/>
                <w:sz w:val="20"/>
                <w:szCs w:val="20"/>
              </w:rPr>
            </w:pPr>
            <w:commentRangeStart w:id="2"/>
            <w:r>
              <w:rPr>
                <w:rFonts w:ascii="Century Gothic" w:eastAsia="Century Gothic" w:hAnsi="Century Gothic" w:cs="Century Gothic"/>
                <w:b/>
                <w:sz w:val="20"/>
                <w:szCs w:val="20"/>
              </w:rPr>
              <w:t>VOCABULARY</w:t>
            </w:r>
          </w:p>
        </w:tc>
        <w:commentRangeEnd w:id="2"/>
        <w:tc>
          <w:tcPr>
            <w:tcW w:w="2025" w:type="dxa"/>
            <w:shd w:val="clear" w:color="auto" w:fill="CCCCCC"/>
          </w:tcPr>
          <w:p w14:paraId="5362CA5B" w14:textId="77777777" w:rsidR="00E10F59" w:rsidRDefault="009F5CE8">
            <w:pPr>
              <w:jc w:val="center"/>
              <w:rPr>
                <w:rFonts w:ascii="Century Gothic" w:eastAsia="Century Gothic" w:hAnsi="Century Gothic" w:cs="Century Gothic"/>
                <w:b/>
                <w:sz w:val="20"/>
                <w:szCs w:val="20"/>
              </w:rPr>
            </w:pPr>
            <w:r>
              <w:commentReference w:id="2"/>
            </w:r>
            <w:r>
              <w:rPr>
                <w:rFonts w:ascii="Century Gothic" w:eastAsia="Century Gothic" w:hAnsi="Century Gothic" w:cs="Century Gothic"/>
                <w:b/>
                <w:sz w:val="20"/>
                <w:szCs w:val="20"/>
              </w:rPr>
              <w:t xml:space="preserve">STRATEGIES/ RESOURCES </w:t>
            </w:r>
          </w:p>
          <w:p w14:paraId="0FF9DB14" w14:textId="77777777" w:rsidR="00E10F59" w:rsidRDefault="009F5CE8">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1110" w:type="dxa"/>
            <w:shd w:val="clear" w:color="auto" w:fill="CCCCCC"/>
          </w:tcPr>
          <w:p w14:paraId="7F5655D2" w14:textId="77777777" w:rsidR="00E10F59" w:rsidRDefault="009F5CE8">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E10F59" w14:paraId="7D4C229C" w14:textId="77777777">
        <w:trPr>
          <w:trHeight w:val="1040"/>
        </w:trPr>
        <w:tc>
          <w:tcPr>
            <w:tcW w:w="1545" w:type="dxa"/>
            <w:vMerge w:val="restart"/>
          </w:tcPr>
          <w:p w14:paraId="33904BE7" w14:textId="77777777" w:rsidR="00E10F59" w:rsidRDefault="00E10F59">
            <w:pPr>
              <w:rPr>
                <w:rFonts w:ascii="Century Gothic" w:eastAsia="Century Gothic" w:hAnsi="Century Gothic" w:cs="Century Gothic"/>
                <w:sz w:val="20"/>
                <w:szCs w:val="20"/>
              </w:rPr>
            </w:pPr>
          </w:p>
          <w:p w14:paraId="41BCAA65"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Independent Reading: Book Flood </w:t>
            </w:r>
          </w:p>
          <w:p w14:paraId="7DE1B77C" w14:textId="77777777" w:rsidR="00E10F59" w:rsidRDefault="00E10F59">
            <w:pPr>
              <w:rPr>
                <w:rFonts w:ascii="Century Gothic" w:eastAsia="Century Gothic" w:hAnsi="Century Gothic" w:cs="Century Gothic"/>
                <w:sz w:val="20"/>
                <w:szCs w:val="20"/>
              </w:rPr>
            </w:pPr>
          </w:p>
          <w:p w14:paraId="5749053C" w14:textId="77777777" w:rsidR="00E10F59" w:rsidRDefault="00E10F59">
            <w:pPr>
              <w:rPr>
                <w:rFonts w:ascii="Century Gothic" w:eastAsia="Century Gothic" w:hAnsi="Century Gothic" w:cs="Century Gothic"/>
                <w:sz w:val="20"/>
                <w:szCs w:val="20"/>
              </w:rPr>
            </w:pPr>
          </w:p>
          <w:p w14:paraId="275AABEF" w14:textId="77777777" w:rsidR="00E10F59" w:rsidRDefault="00E10F59">
            <w:pPr>
              <w:rPr>
                <w:rFonts w:ascii="Century Gothic" w:eastAsia="Century Gothic" w:hAnsi="Century Gothic" w:cs="Century Gothic"/>
                <w:sz w:val="20"/>
                <w:szCs w:val="20"/>
              </w:rPr>
            </w:pPr>
          </w:p>
          <w:p w14:paraId="5C82C13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11th Grade Lexile Band</w:t>
            </w:r>
          </w:p>
          <w:p w14:paraId="1F3A7F0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(1255-1355)</w:t>
            </w:r>
          </w:p>
          <w:p w14:paraId="2228A7B5" w14:textId="77777777" w:rsidR="00E10F59" w:rsidRDefault="00E10F59">
            <w:pPr>
              <w:rPr>
                <w:rFonts w:ascii="Century Gothic" w:eastAsia="Century Gothic" w:hAnsi="Century Gothic" w:cs="Century Gothic"/>
                <w:sz w:val="20"/>
                <w:szCs w:val="20"/>
              </w:rPr>
            </w:pPr>
          </w:p>
          <w:p w14:paraId="0CB69503" w14:textId="77777777" w:rsidR="00E10F59" w:rsidRDefault="00E10F59">
            <w:pPr>
              <w:rPr>
                <w:rFonts w:ascii="Century Gothic" w:eastAsia="Century Gothic" w:hAnsi="Century Gothic" w:cs="Century Gothic"/>
                <w:sz w:val="20"/>
                <w:szCs w:val="20"/>
              </w:rPr>
            </w:pPr>
          </w:p>
        </w:tc>
        <w:tc>
          <w:tcPr>
            <w:tcW w:w="1560" w:type="dxa"/>
          </w:tcPr>
          <w:p w14:paraId="537F47CA"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Reading:</w:t>
            </w:r>
          </w:p>
          <w:p w14:paraId="54F1F6F5" w14:textId="77777777" w:rsidR="00E10F59" w:rsidRDefault="009F5CE8">
            <w:pPr>
              <w:rPr>
                <w:rFonts w:ascii="Century Gothic" w:eastAsia="Century Gothic" w:hAnsi="Century Gothic" w:cs="Century Gothic"/>
                <w:sz w:val="20"/>
                <w:szCs w:val="20"/>
              </w:rPr>
            </w:pPr>
            <w:hyperlink r:id="rId14">
              <w:r>
                <w:rPr>
                  <w:rFonts w:ascii="Century Gothic" w:eastAsia="Century Gothic" w:hAnsi="Century Gothic" w:cs="Century Gothic"/>
                  <w:b/>
                  <w:color w:val="1155CC"/>
                  <w:u w:val="single"/>
                </w:rPr>
                <w:t>TC Created Vertical Articulation of Reading Skills</w:t>
              </w:r>
            </w:hyperlink>
          </w:p>
        </w:tc>
        <w:tc>
          <w:tcPr>
            <w:tcW w:w="1110" w:type="dxa"/>
          </w:tcPr>
          <w:p w14:paraId="619C0864"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14:paraId="39FADA0B" w14:textId="77777777" w:rsidR="00E10F59" w:rsidRDefault="00E10F59">
            <w:pPr>
              <w:rPr>
                <w:rFonts w:ascii="Century Gothic" w:eastAsia="Century Gothic" w:hAnsi="Century Gothic" w:cs="Century Gothic"/>
                <w:sz w:val="20"/>
                <w:szCs w:val="20"/>
              </w:rPr>
            </w:pPr>
          </w:p>
          <w:p w14:paraId="678B992E" w14:textId="77777777" w:rsidR="00E10F59" w:rsidRDefault="00E10F59">
            <w:pPr>
              <w:rPr>
                <w:rFonts w:ascii="Century Gothic" w:eastAsia="Century Gothic" w:hAnsi="Century Gothic" w:cs="Century Gothic"/>
                <w:sz w:val="20"/>
                <w:szCs w:val="20"/>
              </w:rPr>
            </w:pPr>
          </w:p>
          <w:p w14:paraId="71807AF6" w14:textId="77777777" w:rsidR="00E10F59" w:rsidRDefault="00E10F59">
            <w:pPr>
              <w:rPr>
                <w:rFonts w:ascii="Century Gothic" w:eastAsia="Century Gothic" w:hAnsi="Century Gothic" w:cs="Century Gothic"/>
                <w:sz w:val="20"/>
                <w:szCs w:val="20"/>
              </w:rPr>
            </w:pPr>
          </w:p>
        </w:tc>
        <w:tc>
          <w:tcPr>
            <w:tcW w:w="1395" w:type="dxa"/>
          </w:tcPr>
          <w:p w14:paraId="68FA15DE"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RL.1</w:t>
            </w:r>
          </w:p>
          <w:p w14:paraId="5D25D211"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RN.1</w:t>
            </w:r>
          </w:p>
        </w:tc>
        <w:tc>
          <w:tcPr>
            <w:tcW w:w="2145" w:type="dxa"/>
          </w:tcPr>
          <w:p w14:paraId="0EF8D003"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Student Conferences</w:t>
            </w:r>
          </w:p>
        </w:tc>
        <w:tc>
          <w:tcPr>
            <w:tcW w:w="2700" w:type="dxa"/>
          </w:tcPr>
          <w:p w14:paraId="7A50C3E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*Vacation Read</w:t>
            </w:r>
          </w:p>
          <w:p w14:paraId="07785355"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Just right Read</w:t>
            </w:r>
          </w:p>
          <w:p w14:paraId="2E219243"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Challenge</w:t>
            </w:r>
            <w:r>
              <w:rPr>
                <w:rFonts w:ascii="Century Gothic" w:eastAsia="Century Gothic" w:hAnsi="Century Gothic" w:cs="Century Gothic"/>
                <w:sz w:val="20"/>
                <w:szCs w:val="20"/>
              </w:rPr>
              <w:t xml:space="preserve"> Read</w:t>
            </w:r>
          </w:p>
        </w:tc>
        <w:tc>
          <w:tcPr>
            <w:tcW w:w="2025" w:type="dxa"/>
          </w:tcPr>
          <w:p w14:paraId="58F4D886" w14:textId="77777777" w:rsidR="00E10F59" w:rsidRDefault="009F5CE8">
            <w:pPr>
              <w:rPr>
                <w:rFonts w:ascii="Century Gothic" w:eastAsia="Century Gothic" w:hAnsi="Century Gothic" w:cs="Century Gothic"/>
                <w:sz w:val="20"/>
                <w:szCs w:val="20"/>
                <w:shd w:val="clear" w:color="auto" w:fill="B4A7D6"/>
              </w:rPr>
            </w:pPr>
            <w:commentRangeStart w:id="3"/>
            <w:r>
              <w:rPr>
                <w:rFonts w:ascii="Century Gothic" w:eastAsia="Century Gothic" w:hAnsi="Century Gothic" w:cs="Century Gothic"/>
                <w:sz w:val="20"/>
                <w:szCs w:val="20"/>
                <w:shd w:val="clear" w:color="auto" w:fill="B4A7D6"/>
              </w:rPr>
              <w:t>See department handouts (create)</w:t>
            </w:r>
            <w:commentRangeEnd w:id="3"/>
            <w:r>
              <w:commentReference w:id="3"/>
            </w:r>
          </w:p>
          <w:p w14:paraId="442371C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and teacher-made</w:t>
            </w:r>
          </w:p>
          <w:p w14:paraId="1ECFFA97" w14:textId="77777777" w:rsidR="00E10F59" w:rsidRDefault="00E10F59">
            <w:pPr>
              <w:rPr>
                <w:rFonts w:ascii="Century Gothic" w:eastAsia="Century Gothic" w:hAnsi="Century Gothic" w:cs="Century Gothic"/>
                <w:sz w:val="20"/>
                <w:szCs w:val="20"/>
              </w:rPr>
            </w:pPr>
          </w:p>
        </w:tc>
        <w:tc>
          <w:tcPr>
            <w:tcW w:w="1110" w:type="dxa"/>
          </w:tcPr>
          <w:p w14:paraId="2BCD47E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Daily</w:t>
            </w:r>
          </w:p>
        </w:tc>
      </w:tr>
      <w:tr w:rsidR="00E10F59" w14:paraId="61DB963D" w14:textId="77777777">
        <w:trPr>
          <w:trHeight w:val="1040"/>
        </w:trPr>
        <w:tc>
          <w:tcPr>
            <w:tcW w:w="1545" w:type="dxa"/>
            <w:vMerge/>
          </w:tcPr>
          <w:p w14:paraId="6CD8B5A0" w14:textId="77777777" w:rsidR="00E10F59" w:rsidRDefault="00E10F59">
            <w:pPr>
              <w:rPr>
                <w:rFonts w:ascii="Century Gothic" w:eastAsia="Century Gothic" w:hAnsi="Century Gothic" w:cs="Century Gothic"/>
                <w:sz w:val="20"/>
                <w:szCs w:val="20"/>
              </w:rPr>
            </w:pPr>
          </w:p>
        </w:tc>
        <w:tc>
          <w:tcPr>
            <w:tcW w:w="1560" w:type="dxa"/>
          </w:tcPr>
          <w:p w14:paraId="50BCBE2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p w14:paraId="73D89258" w14:textId="77777777" w:rsidR="00E10F59" w:rsidRDefault="009F5CE8">
            <w:pPr>
              <w:rPr>
                <w:rFonts w:ascii="Century Gothic" w:eastAsia="Century Gothic" w:hAnsi="Century Gothic" w:cs="Century Gothic"/>
                <w:b/>
              </w:rPr>
            </w:pPr>
            <w:hyperlink r:id="rId15">
              <w:r>
                <w:rPr>
                  <w:rFonts w:ascii="Century Gothic" w:eastAsia="Century Gothic" w:hAnsi="Century Gothic" w:cs="Century Gothic"/>
                  <w:b/>
                  <w:color w:val="1155CC"/>
                  <w:u w:val="single"/>
                </w:rPr>
                <w:t>TC Created Vertical Articulation of Writing Skills</w:t>
              </w:r>
            </w:hyperlink>
          </w:p>
          <w:p w14:paraId="56733D8B" w14:textId="77777777" w:rsidR="00E10F59" w:rsidRDefault="00E10F59">
            <w:pPr>
              <w:rPr>
                <w:rFonts w:ascii="Century Gothic" w:eastAsia="Century Gothic" w:hAnsi="Century Gothic" w:cs="Century Gothic"/>
                <w:sz w:val="20"/>
                <w:szCs w:val="20"/>
              </w:rPr>
            </w:pPr>
          </w:p>
        </w:tc>
        <w:tc>
          <w:tcPr>
            <w:tcW w:w="1110" w:type="dxa"/>
          </w:tcPr>
          <w:p w14:paraId="1E0CD5D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tc>
        <w:tc>
          <w:tcPr>
            <w:tcW w:w="1395" w:type="dxa"/>
          </w:tcPr>
          <w:p w14:paraId="6D745280"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W.3.2</w:t>
            </w:r>
          </w:p>
        </w:tc>
        <w:tc>
          <w:tcPr>
            <w:tcW w:w="2145" w:type="dxa"/>
          </w:tcPr>
          <w:p w14:paraId="228DD79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Reading Response</w:t>
            </w:r>
          </w:p>
          <w:p w14:paraId="36945C4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Complexity Ladder</w:t>
            </w:r>
          </w:p>
        </w:tc>
        <w:tc>
          <w:tcPr>
            <w:tcW w:w="2700" w:type="dxa"/>
          </w:tcPr>
          <w:p w14:paraId="74A5C266" w14:textId="77777777" w:rsidR="00E10F59" w:rsidRDefault="00E10F59">
            <w:pPr>
              <w:rPr>
                <w:rFonts w:ascii="Century Gothic" w:eastAsia="Century Gothic" w:hAnsi="Century Gothic" w:cs="Century Gothic"/>
                <w:sz w:val="20"/>
                <w:szCs w:val="20"/>
              </w:rPr>
            </w:pPr>
          </w:p>
        </w:tc>
        <w:tc>
          <w:tcPr>
            <w:tcW w:w="2025" w:type="dxa"/>
          </w:tcPr>
          <w:p w14:paraId="161FA763"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See teacher-made </w:t>
            </w:r>
          </w:p>
        </w:tc>
        <w:tc>
          <w:tcPr>
            <w:tcW w:w="1110" w:type="dxa"/>
          </w:tcPr>
          <w:p w14:paraId="57653CD5"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Weekly/quarterly</w:t>
            </w:r>
          </w:p>
        </w:tc>
      </w:tr>
    </w:tbl>
    <w:p w14:paraId="401F7A5A" w14:textId="77777777" w:rsidR="00E10F59" w:rsidRDefault="00E10F59">
      <w:pPr>
        <w:jc w:val="right"/>
        <w:rPr>
          <w:rFonts w:ascii="Century Gothic" w:eastAsia="Century Gothic" w:hAnsi="Century Gothic" w:cs="Century Gothic"/>
          <w:sz w:val="20"/>
          <w:szCs w:val="20"/>
        </w:rPr>
      </w:pPr>
    </w:p>
    <w:p w14:paraId="12A5A085" w14:textId="77777777" w:rsidR="00E10F59" w:rsidRDefault="00E10F59">
      <w:pPr>
        <w:jc w:val="right"/>
        <w:rPr>
          <w:rFonts w:ascii="Century Gothic" w:eastAsia="Century Gothic" w:hAnsi="Century Gothic" w:cs="Century Gothic"/>
        </w:rPr>
      </w:pPr>
    </w:p>
    <w:p w14:paraId="770BCF47" w14:textId="77777777" w:rsidR="00E10F59" w:rsidRDefault="00E10F59">
      <w:pPr>
        <w:rPr>
          <w:rFonts w:ascii="Century Gothic" w:eastAsia="Century Gothic" w:hAnsi="Century Gothic" w:cs="Century Gothic"/>
        </w:rPr>
      </w:pPr>
    </w:p>
    <w:tbl>
      <w:tblPr>
        <w:tblStyle w:val="a0"/>
        <w:tblW w:w="1359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1545"/>
        <w:gridCol w:w="1155"/>
        <w:gridCol w:w="1380"/>
        <w:gridCol w:w="2235"/>
        <w:gridCol w:w="2610"/>
        <w:gridCol w:w="2085"/>
        <w:gridCol w:w="1050"/>
      </w:tblGrid>
      <w:tr w:rsidR="00E10F59" w14:paraId="1E34AEFF" w14:textId="77777777">
        <w:trPr>
          <w:trHeight w:val="1040"/>
        </w:trPr>
        <w:tc>
          <w:tcPr>
            <w:tcW w:w="1530" w:type="dxa"/>
            <w:vMerge w:val="restart"/>
          </w:tcPr>
          <w:p w14:paraId="1B1BC324"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How to Read like a writer and write like a reader</w:t>
            </w:r>
          </w:p>
        </w:tc>
        <w:tc>
          <w:tcPr>
            <w:tcW w:w="1545" w:type="dxa"/>
            <w:vMerge w:val="restart"/>
          </w:tcPr>
          <w:p w14:paraId="131A08BC" w14:textId="77777777" w:rsidR="00E10F59" w:rsidRDefault="00E10F59">
            <w:pPr>
              <w:rPr>
                <w:rFonts w:ascii="Century Gothic" w:eastAsia="Century Gothic" w:hAnsi="Century Gothic" w:cs="Century Gothic"/>
                <w:sz w:val="20"/>
                <w:szCs w:val="20"/>
              </w:rPr>
            </w:pPr>
          </w:p>
        </w:tc>
        <w:tc>
          <w:tcPr>
            <w:tcW w:w="1155" w:type="dxa"/>
          </w:tcPr>
          <w:p w14:paraId="68CDC0C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14:paraId="386A74A1" w14:textId="77777777" w:rsidR="00E10F59" w:rsidRDefault="00E10F59">
            <w:pPr>
              <w:rPr>
                <w:rFonts w:ascii="Century Gothic" w:eastAsia="Century Gothic" w:hAnsi="Century Gothic" w:cs="Century Gothic"/>
                <w:sz w:val="20"/>
                <w:szCs w:val="20"/>
              </w:rPr>
            </w:pPr>
          </w:p>
          <w:p w14:paraId="67091D80" w14:textId="77777777" w:rsidR="00E10F59" w:rsidRDefault="00E10F59">
            <w:pPr>
              <w:rPr>
                <w:rFonts w:ascii="Century Gothic" w:eastAsia="Century Gothic" w:hAnsi="Century Gothic" w:cs="Century Gothic"/>
                <w:sz w:val="20"/>
                <w:szCs w:val="20"/>
              </w:rPr>
            </w:pPr>
          </w:p>
          <w:p w14:paraId="63BDAF9C" w14:textId="77777777" w:rsidR="00E10F59" w:rsidRDefault="00E10F59">
            <w:pPr>
              <w:rPr>
                <w:rFonts w:ascii="Century Gothic" w:eastAsia="Century Gothic" w:hAnsi="Century Gothic" w:cs="Century Gothic"/>
                <w:sz w:val="20"/>
                <w:szCs w:val="20"/>
              </w:rPr>
            </w:pPr>
          </w:p>
        </w:tc>
        <w:tc>
          <w:tcPr>
            <w:tcW w:w="1380" w:type="dxa"/>
          </w:tcPr>
          <w:p w14:paraId="7F06D407" w14:textId="77777777" w:rsidR="00E10F59" w:rsidRDefault="00E10F59">
            <w:pPr>
              <w:rPr>
                <w:rFonts w:ascii="Century Gothic" w:eastAsia="Century Gothic" w:hAnsi="Century Gothic" w:cs="Century Gothic"/>
                <w:sz w:val="20"/>
                <w:szCs w:val="20"/>
              </w:rPr>
            </w:pPr>
          </w:p>
        </w:tc>
        <w:tc>
          <w:tcPr>
            <w:tcW w:w="2235" w:type="dxa"/>
          </w:tcPr>
          <w:p w14:paraId="44010103" w14:textId="77777777" w:rsidR="00E10F59" w:rsidRDefault="00E10F59">
            <w:pPr>
              <w:rPr>
                <w:rFonts w:ascii="Century Gothic" w:eastAsia="Century Gothic" w:hAnsi="Century Gothic" w:cs="Century Gothic"/>
                <w:sz w:val="20"/>
                <w:szCs w:val="20"/>
              </w:rPr>
            </w:pPr>
          </w:p>
        </w:tc>
        <w:tc>
          <w:tcPr>
            <w:tcW w:w="2610" w:type="dxa"/>
          </w:tcPr>
          <w:p w14:paraId="75909C4A" w14:textId="77777777" w:rsidR="00E10F59" w:rsidRDefault="00E10F59">
            <w:pPr>
              <w:rPr>
                <w:rFonts w:ascii="Century Gothic" w:eastAsia="Century Gothic" w:hAnsi="Century Gothic" w:cs="Century Gothic"/>
                <w:sz w:val="20"/>
                <w:szCs w:val="20"/>
              </w:rPr>
            </w:pPr>
          </w:p>
        </w:tc>
        <w:tc>
          <w:tcPr>
            <w:tcW w:w="2085" w:type="dxa"/>
          </w:tcPr>
          <w:p w14:paraId="47C8B8AC" w14:textId="77777777" w:rsidR="00E10F59" w:rsidRDefault="00E10F59">
            <w:pPr>
              <w:rPr>
                <w:rFonts w:ascii="Century Gothic" w:eastAsia="Century Gothic" w:hAnsi="Century Gothic" w:cs="Century Gothic"/>
                <w:sz w:val="20"/>
                <w:szCs w:val="20"/>
              </w:rPr>
            </w:pPr>
          </w:p>
        </w:tc>
        <w:tc>
          <w:tcPr>
            <w:tcW w:w="1050" w:type="dxa"/>
          </w:tcPr>
          <w:p w14:paraId="7A6166A3" w14:textId="77777777" w:rsidR="00E10F59" w:rsidRDefault="00E10F59">
            <w:pPr>
              <w:rPr>
                <w:rFonts w:ascii="Century Gothic" w:eastAsia="Century Gothic" w:hAnsi="Century Gothic" w:cs="Century Gothic"/>
                <w:sz w:val="20"/>
                <w:szCs w:val="20"/>
              </w:rPr>
            </w:pPr>
          </w:p>
          <w:p w14:paraId="05AB7859"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All year</w:t>
            </w:r>
          </w:p>
        </w:tc>
      </w:tr>
      <w:tr w:rsidR="00E10F59" w14:paraId="350656D2" w14:textId="77777777">
        <w:trPr>
          <w:trHeight w:val="690"/>
        </w:trPr>
        <w:tc>
          <w:tcPr>
            <w:tcW w:w="1530" w:type="dxa"/>
            <w:vMerge/>
          </w:tcPr>
          <w:p w14:paraId="662A3D1C" w14:textId="77777777" w:rsidR="00E10F59" w:rsidRDefault="00E10F59">
            <w:pPr>
              <w:rPr>
                <w:rFonts w:ascii="Century Gothic" w:eastAsia="Century Gothic" w:hAnsi="Century Gothic" w:cs="Century Gothic"/>
                <w:sz w:val="20"/>
                <w:szCs w:val="20"/>
              </w:rPr>
            </w:pPr>
          </w:p>
        </w:tc>
        <w:tc>
          <w:tcPr>
            <w:tcW w:w="1545" w:type="dxa"/>
            <w:vMerge/>
          </w:tcPr>
          <w:p w14:paraId="7D773828" w14:textId="77777777" w:rsidR="00E10F59" w:rsidRDefault="00E10F59">
            <w:pPr>
              <w:rPr>
                <w:rFonts w:ascii="Century Gothic" w:eastAsia="Century Gothic" w:hAnsi="Century Gothic" w:cs="Century Gothic"/>
                <w:sz w:val="20"/>
                <w:szCs w:val="20"/>
              </w:rPr>
            </w:pPr>
          </w:p>
        </w:tc>
        <w:tc>
          <w:tcPr>
            <w:tcW w:w="1155" w:type="dxa"/>
          </w:tcPr>
          <w:p w14:paraId="61B24054"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tc>
        <w:tc>
          <w:tcPr>
            <w:tcW w:w="1380" w:type="dxa"/>
          </w:tcPr>
          <w:p w14:paraId="0E5AC2A4"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W.3.3</w:t>
            </w:r>
          </w:p>
        </w:tc>
        <w:tc>
          <w:tcPr>
            <w:tcW w:w="2235" w:type="dxa"/>
          </w:tcPr>
          <w:p w14:paraId="4AE9C52D" w14:textId="77777777" w:rsidR="00E10F59" w:rsidRDefault="00E10F59">
            <w:pPr>
              <w:rPr>
                <w:rFonts w:ascii="Century Gothic" w:eastAsia="Century Gothic" w:hAnsi="Century Gothic" w:cs="Century Gothic"/>
                <w:sz w:val="20"/>
                <w:szCs w:val="20"/>
                <w:shd w:val="clear" w:color="auto" w:fill="B4A7D6"/>
              </w:rPr>
            </w:pPr>
          </w:p>
        </w:tc>
        <w:tc>
          <w:tcPr>
            <w:tcW w:w="2610" w:type="dxa"/>
          </w:tcPr>
          <w:p w14:paraId="053E20A6" w14:textId="77777777" w:rsidR="00E10F59" w:rsidRDefault="00E10F59">
            <w:pPr>
              <w:rPr>
                <w:rFonts w:ascii="Century Gothic" w:eastAsia="Century Gothic" w:hAnsi="Century Gothic" w:cs="Century Gothic"/>
                <w:sz w:val="20"/>
                <w:szCs w:val="20"/>
              </w:rPr>
            </w:pPr>
          </w:p>
        </w:tc>
        <w:tc>
          <w:tcPr>
            <w:tcW w:w="2085" w:type="dxa"/>
          </w:tcPr>
          <w:p w14:paraId="3B7736DA" w14:textId="77777777" w:rsidR="00E10F59" w:rsidRDefault="00E10F59">
            <w:pPr>
              <w:rPr>
                <w:rFonts w:ascii="Century Gothic" w:eastAsia="Century Gothic" w:hAnsi="Century Gothic" w:cs="Century Gothic"/>
                <w:sz w:val="20"/>
                <w:szCs w:val="20"/>
              </w:rPr>
            </w:pPr>
          </w:p>
        </w:tc>
        <w:tc>
          <w:tcPr>
            <w:tcW w:w="1050" w:type="dxa"/>
          </w:tcPr>
          <w:p w14:paraId="67802C06" w14:textId="77777777" w:rsidR="00E10F59" w:rsidRDefault="00E10F59">
            <w:pPr>
              <w:rPr>
                <w:rFonts w:ascii="Century Gothic" w:eastAsia="Century Gothic" w:hAnsi="Century Gothic" w:cs="Century Gothic"/>
                <w:sz w:val="20"/>
                <w:szCs w:val="20"/>
              </w:rPr>
            </w:pPr>
          </w:p>
          <w:p w14:paraId="3B25D26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All year</w:t>
            </w:r>
          </w:p>
        </w:tc>
      </w:tr>
    </w:tbl>
    <w:p w14:paraId="4F3D8B1B" w14:textId="77777777" w:rsidR="00E10F59" w:rsidRDefault="00E10F59">
      <w:pPr>
        <w:rPr>
          <w:rFonts w:ascii="Century Gothic" w:eastAsia="Century Gothic" w:hAnsi="Century Gothic" w:cs="Century Gothic"/>
        </w:rPr>
      </w:pPr>
    </w:p>
    <w:tbl>
      <w:tblPr>
        <w:tblStyle w:val="a1"/>
        <w:tblW w:w="13591"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05"/>
        <w:gridCol w:w="1005"/>
        <w:gridCol w:w="1306"/>
        <w:gridCol w:w="1350"/>
        <w:gridCol w:w="2610"/>
        <w:gridCol w:w="2580"/>
        <w:gridCol w:w="2100"/>
        <w:gridCol w:w="1035"/>
      </w:tblGrid>
      <w:tr w:rsidR="00E10F59" w14:paraId="61DAC306" w14:textId="77777777">
        <w:trPr>
          <w:trHeight w:val="2280"/>
        </w:trPr>
        <w:tc>
          <w:tcPr>
            <w:tcW w:w="1605" w:type="dxa"/>
            <w:vMerge w:val="restart"/>
          </w:tcPr>
          <w:p w14:paraId="070E7C54"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 xml:space="preserve">The New Nation </w:t>
            </w:r>
          </w:p>
          <w:p w14:paraId="51C45D1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(Non-Fiction)</w:t>
            </w:r>
          </w:p>
          <w:p w14:paraId="7534D6A8" w14:textId="77777777" w:rsidR="00E10F59" w:rsidRDefault="00E10F59">
            <w:pPr>
              <w:rPr>
                <w:rFonts w:ascii="Century Gothic" w:eastAsia="Century Gothic" w:hAnsi="Century Gothic" w:cs="Century Gothic"/>
                <w:sz w:val="20"/>
                <w:szCs w:val="20"/>
              </w:rPr>
            </w:pPr>
          </w:p>
          <w:p w14:paraId="071BE2E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The Enlightenment or Age of Reason</w:t>
            </w:r>
          </w:p>
        </w:tc>
        <w:tc>
          <w:tcPr>
            <w:tcW w:w="1005" w:type="dxa"/>
            <w:vMerge w:val="restart"/>
          </w:tcPr>
          <w:p w14:paraId="53DD1CD3" w14:textId="77777777" w:rsidR="00E10F59" w:rsidRDefault="00E10F59">
            <w:pPr>
              <w:rPr>
                <w:rFonts w:ascii="Century Gothic" w:eastAsia="Century Gothic" w:hAnsi="Century Gothic" w:cs="Century Gothic"/>
                <w:sz w:val="20"/>
                <w:szCs w:val="20"/>
              </w:rPr>
            </w:pPr>
          </w:p>
        </w:tc>
        <w:tc>
          <w:tcPr>
            <w:tcW w:w="1306" w:type="dxa"/>
          </w:tcPr>
          <w:p w14:paraId="64A7A11E"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14:paraId="0DDCED45" w14:textId="77777777" w:rsidR="00E10F59" w:rsidRDefault="00E10F59">
            <w:pPr>
              <w:rPr>
                <w:rFonts w:ascii="Century Gothic" w:eastAsia="Century Gothic" w:hAnsi="Century Gothic" w:cs="Century Gothic"/>
                <w:sz w:val="20"/>
                <w:szCs w:val="20"/>
              </w:rPr>
            </w:pPr>
          </w:p>
          <w:p w14:paraId="6F871CB9" w14:textId="77777777" w:rsidR="00E10F59" w:rsidRDefault="00E10F59">
            <w:pPr>
              <w:rPr>
                <w:rFonts w:ascii="Century Gothic" w:eastAsia="Century Gothic" w:hAnsi="Century Gothic" w:cs="Century Gothic"/>
                <w:sz w:val="20"/>
                <w:szCs w:val="20"/>
              </w:rPr>
            </w:pPr>
          </w:p>
          <w:p w14:paraId="2D65C8F0" w14:textId="77777777" w:rsidR="00E10F59" w:rsidRDefault="00E10F59">
            <w:pPr>
              <w:rPr>
                <w:rFonts w:ascii="Century Gothic" w:eastAsia="Century Gothic" w:hAnsi="Century Gothic" w:cs="Century Gothic"/>
                <w:sz w:val="20"/>
                <w:szCs w:val="20"/>
              </w:rPr>
            </w:pPr>
          </w:p>
        </w:tc>
        <w:tc>
          <w:tcPr>
            <w:tcW w:w="1350" w:type="dxa"/>
          </w:tcPr>
          <w:p w14:paraId="34DA7009"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RN.2.1</w:t>
            </w:r>
          </w:p>
          <w:p w14:paraId="3B08E2B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RN.2.2</w:t>
            </w:r>
          </w:p>
          <w:p w14:paraId="5EEF1B7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RN.4.1</w:t>
            </w:r>
          </w:p>
          <w:p w14:paraId="15FE7868"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RN.4.3</w:t>
            </w:r>
          </w:p>
          <w:p w14:paraId="5E5DFA2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RV.2.1</w:t>
            </w:r>
          </w:p>
          <w:p w14:paraId="5651C7B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RV.3.2</w:t>
            </w:r>
          </w:p>
          <w:p w14:paraId="1A67776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RV.3.3</w:t>
            </w:r>
          </w:p>
        </w:tc>
        <w:tc>
          <w:tcPr>
            <w:tcW w:w="2610" w:type="dxa"/>
          </w:tcPr>
          <w:p w14:paraId="0E5C353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Quizzes (both graded and ungraded)</w:t>
            </w:r>
          </w:p>
          <w:p w14:paraId="0272121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Unit Test</w:t>
            </w:r>
          </w:p>
        </w:tc>
        <w:tc>
          <w:tcPr>
            <w:tcW w:w="2580" w:type="dxa"/>
          </w:tcPr>
          <w:p w14:paraId="6D2CBC0B"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allusion    </w:t>
            </w:r>
            <w:r>
              <w:rPr>
                <w:rFonts w:ascii="Century Gothic" w:eastAsia="Century Gothic" w:hAnsi="Century Gothic" w:cs="Century Gothic"/>
                <w:sz w:val="20"/>
                <w:szCs w:val="20"/>
              </w:rPr>
              <w:tab/>
              <w:t xml:space="preserve"> parallelism   </w:t>
            </w:r>
            <w:r>
              <w:rPr>
                <w:rFonts w:ascii="Century Gothic" w:eastAsia="Century Gothic" w:hAnsi="Century Gothic" w:cs="Century Gothic"/>
                <w:sz w:val="20"/>
                <w:szCs w:val="20"/>
              </w:rPr>
              <w:tab/>
            </w:r>
          </w:p>
          <w:p w14:paraId="6836DAF9"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rhetoric</w:t>
            </w:r>
          </w:p>
          <w:p w14:paraId="1B7B5F4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diction   </w:t>
            </w:r>
            <w:r>
              <w:rPr>
                <w:rFonts w:ascii="Century Gothic" w:eastAsia="Century Gothic" w:hAnsi="Century Gothic" w:cs="Century Gothic"/>
                <w:sz w:val="20"/>
                <w:szCs w:val="20"/>
              </w:rPr>
              <w:tab/>
              <w:t xml:space="preserve"> oratory/oration  repetition</w:t>
            </w:r>
          </w:p>
          <w:p w14:paraId="67039C1B"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persuasive writing/speaking</w:t>
            </w:r>
          </w:p>
          <w:p w14:paraId="1088AC2D" w14:textId="77777777" w:rsidR="00E10F59" w:rsidRDefault="00E10F59">
            <w:pPr>
              <w:rPr>
                <w:rFonts w:ascii="Century Gothic" w:eastAsia="Century Gothic" w:hAnsi="Century Gothic" w:cs="Century Gothic"/>
                <w:sz w:val="20"/>
                <w:szCs w:val="20"/>
              </w:rPr>
            </w:pPr>
          </w:p>
          <w:p w14:paraId="6641F131" w14:textId="77777777" w:rsidR="00E10F59" w:rsidRDefault="00E10F59">
            <w:pPr>
              <w:rPr>
                <w:rFonts w:ascii="Century Gothic" w:eastAsia="Century Gothic" w:hAnsi="Century Gothic" w:cs="Century Gothic"/>
                <w:sz w:val="20"/>
                <w:szCs w:val="20"/>
              </w:rPr>
            </w:pPr>
          </w:p>
          <w:p w14:paraId="0ACEE382" w14:textId="77777777" w:rsidR="00E10F59" w:rsidRDefault="00E10F59">
            <w:pPr>
              <w:rPr>
                <w:rFonts w:ascii="Century Gothic" w:eastAsia="Century Gothic" w:hAnsi="Century Gothic" w:cs="Century Gothic"/>
                <w:sz w:val="20"/>
                <w:szCs w:val="20"/>
              </w:rPr>
            </w:pPr>
          </w:p>
        </w:tc>
        <w:tc>
          <w:tcPr>
            <w:tcW w:w="2100" w:type="dxa"/>
          </w:tcPr>
          <w:p w14:paraId="3DFAAB9F"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Introduction to time period (from text or other source)</w:t>
            </w:r>
          </w:p>
          <w:p w14:paraId="5496D1D8"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“Speech in the Virginia Convention” Henry</w:t>
            </w:r>
          </w:p>
          <w:p w14:paraId="38FD3891"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“The Crisis” Paine</w:t>
            </w:r>
          </w:p>
        </w:tc>
        <w:tc>
          <w:tcPr>
            <w:tcW w:w="1035" w:type="dxa"/>
          </w:tcPr>
          <w:p w14:paraId="656FD822" w14:textId="77777777" w:rsidR="00E10F59" w:rsidRDefault="00E10F59">
            <w:pPr>
              <w:rPr>
                <w:rFonts w:ascii="Century Gothic" w:eastAsia="Century Gothic" w:hAnsi="Century Gothic" w:cs="Century Gothic"/>
                <w:sz w:val="20"/>
                <w:szCs w:val="20"/>
              </w:rPr>
            </w:pPr>
          </w:p>
          <w:p w14:paraId="0EC378CE" w14:textId="77777777" w:rsidR="00E10F59" w:rsidRDefault="00E10F59">
            <w:pPr>
              <w:rPr>
                <w:rFonts w:ascii="Century Gothic" w:eastAsia="Century Gothic" w:hAnsi="Century Gothic" w:cs="Century Gothic"/>
                <w:sz w:val="20"/>
                <w:szCs w:val="20"/>
              </w:rPr>
            </w:pPr>
          </w:p>
          <w:p w14:paraId="7BFE3240"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2-3 weeks</w:t>
            </w:r>
          </w:p>
        </w:tc>
      </w:tr>
      <w:tr w:rsidR="00E10F59" w14:paraId="028908CB" w14:textId="77777777">
        <w:trPr>
          <w:trHeight w:val="795"/>
        </w:trPr>
        <w:tc>
          <w:tcPr>
            <w:tcW w:w="1605" w:type="dxa"/>
            <w:vMerge/>
          </w:tcPr>
          <w:p w14:paraId="2078AE19" w14:textId="77777777" w:rsidR="00E10F59" w:rsidRDefault="00E10F59">
            <w:pPr>
              <w:rPr>
                <w:rFonts w:ascii="Century Gothic" w:eastAsia="Century Gothic" w:hAnsi="Century Gothic" w:cs="Century Gothic"/>
                <w:sz w:val="20"/>
                <w:szCs w:val="20"/>
              </w:rPr>
            </w:pPr>
          </w:p>
        </w:tc>
        <w:tc>
          <w:tcPr>
            <w:tcW w:w="1005" w:type="dxa"/>
            <w:vMerge/>
          </w:tcPr>
          <w:p w14:paraId="50BBC4A8" w14:textId="77777777" w:rsidR="00E10F59" w:rsidRDefault="00E10F59">
            <w:pPr>
              <w:rPr>
                <w:rFonts w:ascii="Century Gothic" w:eastAsia="Century Gothic" w:hAnsi="Century Gothic" w:cs="Century Gothic"/>
                <w:sz w:val="20"/>
                <w:szCs w:val="20"/>
              </w:rPr>
            </w:pPr>
          </w:p>
        </w:tc>
        <w:tc>
          <w:tcPr>
            <w:tcW w:w="1306" w:type="dxa"/>
          </w:tcPr>
          <w:p w14:paraId="4E743720"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tc>
        <w:tc>
          <w:tcPr>
            <w:tcW w:w="1350" w:type="dxa"/>
          </w:tcPr>
          <w:p w14:paraId="5B73952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W.3.1</w:t>
            </w:r>
          </w:p>
          <w:p w14:paraId="7C2DBA6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ML.1</w:t>
            </w:r>
          </w:p>
          <w:p w14:paraId="0155EFD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ML.2.1</w:t>
            </w:r>
          </w:p>
        </w:tc>
        <w:tc>
          <w:tcPr>
            <w:tcW w:w="2610" w:type="dxa"/>
          </w:tcPr>
          <w:p w14:paraId="58DE0775"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Argumentative: Is the nation still a growing nation?</w:t>
            </w:r>
          </w:p>
        </w:tc>
        <w:tc>
          <w:tcPr>
            <w:tcW w:w="2580" w:type="dxa"/>
          </w:tcPr>
          <w:p w14:paraId="58D0E7E0"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persuasive writing/    speaking</w:t>
            </w:r>
          </w:p>
        </w:tc>
        <w:tc>
          <w:tcPr>
            <w:tcW w:w="2100" w:type="dxa"/>
          </w:tcPr>
          <w:p w14:paraId="615C4F8B" w14:textId="77777777" w:rsidR="00E10F59" w:rsidRDefault="00E10F59">
            <w:pPr>
              <w:rPr>
                <w:rFonts w:ascii="Century Gothic" w:eastAsia="Century Gothic" w:hAnsi="Century Gothic" w:cs="Century Gothic"/>
                <w:sz w:val="20"/>
                <w:szCs w:val="20"/>
              </w:rPr>
            </w:pPr>
          </w:p>
        </w:tc>
        <w:tc>
          <w:tcPr>
            <w:tcW w:w="1035" w:type="dxa"/>
          </w:tcPr>
          <w:p w14:paraId="2D64792A" w14:textId="77777777" w:rsidR="00E10F59" w:rsidRDefault="00E10F59">
            <w:pPr>
              <w:rPr>
                <w:rFonts w:ascii="Century Gothic" w:eastAsia="Century Gothic" w:hAnsi="Century Gothic" w:cs="Century Gothic"/>
                <w:sz w:val="20"/>
                <w:szCs w:val="20"/>
              </w:rPr>
            </w:pPr>
          </w:p>
        </w:tc>
      </w:tr>
    </w:tbl>
    <w:p w14:paraId="5E2300A0" w14:textId="77777777" w:rsidR="00E10F59" w:rsidRDefault="00E10F59">
      <w:pPr>
        <w:jc w:val="right"/>
        <w:rPr>
          <w:rFonts w:ascii="Century Gothic" w:eastAsia="Century Gothic" w:hAnsi="Century Gothic" w:cs="Century Gothic"/>
          <w:sz w:val="20"/>
          <w:szCs w:val="20"/>
        </w:rPr>
      </w:pPr>
    </w:p>
    <w:p w14:paraId="7FDBF2C2" w14:textId="77777777" w:rsidR="00E10F59" w:rsidRDefault="00E10F59">
      <w:pPr>
        <w:rPr>
          <w:rFonts w:ascii="Century Gothic" w:eastAsia="Century Gothic" w:hAnsi="Century Gothic" w:cs="Century Gothic"/>
          <w:sz w:val="20"/>
          <w:szCs w:val="20"/>
        </w:rPr>
      </w:pPr>
    </w:p>
    <w:p w14:paraId="33FCFE41" w14:textId="77777777" w:rsidR="00E10F59" w:rsidRDefault="00E10F59">
      <w:pPr>
        <w:rPr>
          <w:rFonts w:ascii="Century Gothic" w:eastAsia="Century Gothic" w:hAnsi="Century Gothic" w:cs="Century Gothic"/>
        </w:rPr>
      </w:pPr>
    </w:p>
    <w:tbl>
      <w:tblPr>
        <w:tblStyle w:val="a2"/>
        <w:tblW w:w="13591"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1080"/>
        <w:gridCol w:w="1306"/>
        <w:gridCol w:w="1350"/>
        <w:gridCol w:w="2610"/>
        <w:gridCol w:w="2580"/>
        <w:gridCol w:w="2100"/>
        <w:gridCol w:w="1035"/>
      </w:tblGrid>
      <w:tr w:rsidR="00E10F59" w14:paraId="637BBBBA" w14:textId="77777777">
        <w:trPr>
          <w:trHeight w:val="4860"/>
        </w:trPr>
        <w:tc>
          <w:tcPr>
            <w:tcW w:w="1530" w:type="dxa"/>
            <w:vMerge w:val="restart"/>
          </w:tcPr>
          <w:p w14:paraId="0BB2CE2C"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The Growing Nation </w:t>
            </w:r>
          </w:p>
          <w:p w14:paraId="659C1731" w14:textId="77777777" w:rsidR="00E10F59" w:rsidRDefault="00E10F59">
            <w:pPr>
              <w:rPr>
                <w:rFonts w:ascii="Century Gothic" w:eastAsia="Century Gothic" w:hAnsi="Century Gothic" w:cs="Century Gothic"/>
                <w:sz w:val="20"/>
                <w:szCs w:val="20"/>
              </w:rPr>
            </w:pPr>
          </w:p>
          <w:p w14:paraId="3032AF4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Romanticism</w:t>
            </w:r>
          </w:p>
          <w:p w14:paraId="237A4581" w14:textId="77777777" w:rsidR="00E10F59" w:rsidRDefault="00E10F59">
            <w:pPr>
              <w:rPr>
                <w:rFonts w:ascii="Century Gothic" w:eastAsia="Century Gothic" w:hAnsi="Century Gothic" w:cs="Century Gothic"/>
                <w:sz w:val="20"/>
                <w:szCs w:val="20"/>
              </w:rPr>
            </w:pPr>
          </w:p>
          <w:p w14:paraId="24C92721"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(Fiction, Poetry)</w:t>
            </w:r>
          </w:p>
        </w:tc>
        <w:tc>
          <w:tcPr>
            <w:tcW w:w="1080" w:type="dxa"/>
            <w:vMerge w:val="restart"/>
          </w:tcPr>
          <w:p w14:paraId="53EED87B" w14:textId="77777777" w:rsidR="00E10F59" w:rsidRDefault="00E10F59">
            <w:pPr>
              <w:rPr>
                <w:rFonts w:ascii="Century Gothic" w:eastAsia="Century Gothic" w:hAnsi="Century Gothic" w:cs="Century Gothic"/>
                <w:sz w:val="20"/>
                <w:szCs w:val="20"/>
              </w:rPr>
            </w:pPr>
          </w:p>
        </w:tc>
        <w:tc>
          <w:tcPr>
            <w:tcW w:w="1306" w:type="dxa"/>
          </w:tcPr>
          <w:p w14:paraId="0CF3C911"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14:paraId="7F75579B" w14:textId="77777777" w:rsidR="00E10F59" w:rsidRDefault="00E10F59">
            <w:pPr>
              <w:rPr>
                <w:rFonts w:ascii="Century Gothic" w:eastAsia="Century Gothic" w:hAnsi="Century Gothic" w:cs="Century Gothic"/>
                <w:sz w:val="20"/>
                <w:szCs w:val="20"/>
              </w:rPr>
            </w:pPr>
          </w:p>
          <w:p w14:paraId="53AECB9F" w14:textId="77777777" w:rsidR="00E10F59" w:rsidRDefault="00E10F59">
            <w:pPr>
              <w:rPr>
                <w:rFonts w:ascii="Century Gothic" w:eastAsia="Century Gothic" w:hAnsi="Century Gothic" w:cs="Century Gothic"/>
                <w:sz w:val="20"/>
                <w:szCs w:val="20"/>
              </w:rPr>
            </w:pPr>
          </w:p>
          <w:p w14:paraId="73C66568" w14:textId="77777777" w:rsidR="00E10F59" w:rsidRDefault="00E10F59">
            <w:pPr>
              <w:rPr>
                <w:rFonts w:ascii="Century Gothic" w:eastAsia="Century Gothic" w:hAnsi="Century Gothic" w:cs="Century Gothic"/>
                <w:sz w:val="20"/>
                <w:szCs w:val="20"/>
              </w:rPr>
            </w:pPr>
          </w:p>
        </w:tc>
        <w:tc>
          <w:tcPr>
            <w:tcW w:w="1350" w:type="dxa"/>
          </w:tcPr>
          <w:p w14:paraId="1D2D2E09" w14:textId="77777777" w:rsidR="00E10F59" w:rsidRDefault="00E10F59">
            <w:pPr>
              <w:rPr>
                <w:rFonts w:ascii="Century Gothic" w:eastAsia="Century Gothic" w:hAnsi="Century Gothic" w:cs="Century Gothic"/>
                <w:sz w:val="20"/>
                <w:szCs w:val="20"/>
              </w:rPr>
            </w:pPr>
          </w:p>
          <w:p w14:paraId="694BCE6F" w14:textId="77777777" w:rsidR="00E10F59" w:rsidRDefault="00E10F59">
            <w:pPr>
              <w:rPr>
                <w:rFonts w:ascii="Century Gothic" w:eastAsia="Century Gothic" w:hAnsi="Century Gothic" w:cs="Century Gothic"/>
                <w:sz w:val="20"/>
                <w:szCs w:val="20"/>
              </w:rPr>
            </w:pPr>
          </w:p>
          <w:p w14:paraId="1C3B56E3" w14:textId="77777777" w:rsidR="00E10F59" w:rsidRDefault="00E10F59">
            <w:pPr>
              <w:rPr>
                <w:rFonts w:ascii="Century Gothic" w:eastAsia="Century Gothic" w:hAnsi="Century Gothic" w:cs="Century Gothic"/>
                <w:sz w:val="20"/>
                <w:szCs w:val="20"/>
              </w:rPr>
            </w:pPr>
          </w:p>
        </w:tc>
        <w:tc>
          <w:tcPr>
            <w:tcW w:w="2610" w:type="dxa"/>
          </w:tcPr>
          <w:p w14:paraId="2B80FEC9"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Quizzes (both graded and ungraded)</w:t>
            </w:r>
          </w:p>
          <w:p w14:paraId="0EBB20F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Unit Test</w:t>
            </w:r>
          </w:p>
        </w:tc>
        <w:tc>
          <w:tcPr>
            <w:tcW w:w="2580" w:type="dxa"/>
          </w:tcPr>
          <w:p w14:paraId="3BEC633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allusion    </w:t>
            </w:r>
            <w:r>
              <w:rPr>
                <w:rFonts w:ascii="Century Gothic" w:eastAsia="Century Gothic" w:hAnsi="Century Gothic" w:cs="Century Gothic"/>
                <w:sz w:val="20"/>
                <w:szCs w:val="20"/>
              </w:rPr>
              <w:tab/>
              <w:t xml:space="preserve"> character    </w:t>
            </w:r>
          </w:p>
          <w:p w14:paraId="76A6493B"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dialect   </w:t>
            </w:r>
            <w:r>
              <w:rPr>
                <w:rFonts w:ascii="Century Gothic" w:eastAsia="Century Gothic" w:hAnsi="Century Gothic" w:cs="Century Gothic"/>
                <w:sz w:val="20"/>
                <w:szCs w:val="20"/>
              </w:rPr>
              <w:tab/>
            </w:r>
            <w:r>
              <w:rPr>
                <w:rFonts w:ascii="Century Gothic" w:eastAsia="Century Gothic" w:hAnsi="Century Gothic" w:cs="Century Gothic"/>
                <w:sz w:val="20"/>
                <w:szCs w:val="20"/>
              </w:rPr>
              <w:tab/>
              <w:t xml:space="preserve"> extended metaphor    </w:t>
            </w:r>
          </w:p>
          <w:p w14:paraId="645454FE"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folk tale   </w:t>
            </w:r>
            <w:r>
              <w:rPr>
                <w:rFonts w:ascii="Century Gothic" w:eastAsia="Century Gothic" w:hAnsi="Century Gothic" w:cs="Century Gothic"/>
                <w:sz w:val="20"/>
                <w:szCs w:val="20"/>
              </w:rPr>
              <w:tab/>
            </w:r>
          </w:p>
          <w:p w14:paraId="124D7828"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implied metaphor    metaphor    </w:t>
            </w:r>
            <w:r>
              <w:rPr>
                <w:rFonts w:ascii="Century Gothic" w:eastAsia="Century Gothic" w:hAnsi="Century Gothic" w:cs="Century Gothic"/>
                <w:sz w:val="20"/>
                <w:szCs w:val="20"/>
              </w:rPr>
              <w:tab/>
              <w:t xml:space="preserve"> </w:t>
            </w:r>
          </w:p>
          <w:p w14:paraId="41074EE1"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nom de plume    </w:t>
            </w:r>
            <w:r>
              <w:rPr>
                <w:rFonts w:ascii="Century Gothic" w:eastAsia="Century Gothic" w:hAnsi="Century Gothic" w:cs="Century Gothic"/>
                <w:sz w:val="20"/>
                <w:szCs w:val="20"/>
              </w:rPr>
              <w:tab/>
              <w:t xml:space="preserve"> </w:t>
            </w:r>
          </w:p>
          <w:p w14:paraId="5069D7FE"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pen name    </w:t>
            </w:r>
            <w:r>
              <w:rPr>
                <w:rFonts w:ascii="Century Gothic" w:eastAsia="Century Gothic" w:hAnsi="Century Gothic" w:cs="Century Gothic"/>
                <w:sz w:val="20"/>
                <w:szCs w:val="20"/>
              </w:rPr>
              <w:tab/>
              <w:t xml:space="preserve"> personification     </w:t>
            </w:r>
          </w:p>
          <w:p w14:paraId="0790055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poetry   </w:t>
            </w:r>
            <w:r>
              <w:rPr>
                <w:rFonts w:ascii="Century Gothic" w:eastAsia="Century Gothic" w:hAnsi="Century Gothic" w:cs="Century Gothic"/>
                <w:sz w:val="20"/>
                <w:szCs w:val="20"/>
              </w:rPr>
              <w:tab/>
            </w:r>
            <w:r>
              <w:rPr>
                <w:rFonts w:ascii="Century Gothic" w:eastAsia="Century Gothic" w:hAnsi="Century Gothic" w:cs="Century Gothic"/>
                <w:sz w:val="20"/>
                <w:szCs w:val="20"/>
              </w:rPr>
              <w:tab/>
              <w:t xml:space="preserve"> prose   </w:t>
            </w:r>
            <w:r>
              <w:rPr>
                <w:rFonts w:ascii="Century Gothic" w:eastAsia="Century Gothic" w:hAnsi="Century Gothic" w:cs="Century Gothic"/>
                <w:sz w:val="20"/>
                <w:szCs w:val="20"/>
              </w:rPr>
              <w:tab/>
              <w:t xml:space="preserve"> </w:t>
            </w:r>
          </w:p>
          <w:p w14:paraId="3B299AD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pseudonym    </w:t>
            </w:r>
            <w:r>
              <w:rPr>
                <w:rFonts w:ascii="Century Gothic" w:eastAsia="Century Gothic" w:hAnsi="Century Gothic" w:cs="Century Gothic"/>
                <w:sz w:val="20"/>
                <w:szCs w:val="20"/>
              </w:rPr>
              <w:tab/>
              <w:t xml:space="preserve"> </w:t>
            </w:r>
          </w:p>
          <w:p w14:paraId="46253751"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satire   </w:t>
            </w:r>
            <w:r>
              <w:rPr>
                <w:rFonts w:ascii="Century Gothic" w:eastAsia="Century Gothic" w:hAnsi="Century Gothic" w:cs="Century Gothic"/>
                <w:sz w:val="20"/>
                <w:szCs w:val="20"/>
              </w:rPr>
              <w:tab/>
            </w:r>
            <w:r>
              <w:rPr>
                <w:rFonts w:ascii="Century Gothic" w:eastAsia="Century Gothic" w:hAnsi="Century Gothic" w:cs="Century Gothic"/>
                <w:sz w:val="20"/>
                <w:szCs w:val="20"/>
              </w:rPr>
              <w:tab/>
              <w:t xml:space="preserve"> </w:t>
            </w:r>
          </w:p>
          <w:p w14:paraId="1CC7EDC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setting    </w:t>
            </w:r>
            <w:r>
              <w:rPr>
                <w:rFonts w:ascii="Century Gothic" w:eastAsia="Century Gothic" w:hAnsi="Century Gothic" w:cs="Century Gothic"/>
                <w:sz w:val="20"/>
                <w:szCs w:val="20"/>
              </w:rPr>
              <w:tab/>
            </w:r>
            <w:r>
              <w:rPr>
                <w:rFonts w:ascii="Century Gothic" w:eastAsia="Century Gothic" w:hAnsi="Century Gothic" w:cs="Century Gothic"/>
                <w:sz w:val="20"/>
                <w:szCs w:val="20"/>
              </w:rPr>
              <w:tab/>
              <w:t xml:space="preserve"> short story   </w:t>
            </w:r>
            <w:r>
              <w:rPr>
                <w:rFonts w:ascii="Century Gothic" w:eastAsia="Century Gothic" w:hAnsi="Century Gothic" w:cs="Century Gothic"/>
                <w:sz w:val="20"/>
                <w:szCs w:val="20"/>
              </w:rPr>
              <w:tab/>
              <w:t xml:space="preserve"> </w:t>
            </w:r>
          </w:p>
          <w:p w14:paraId="3CF9AC7B"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speaker    </w:t>
            </w:r>
            <w:r>
              <w:rPr>
                <w:rFonts w:ascii="Century Gothic" w:eastAsia="Century Gothic" w:hAnsi="Century Gothic" w:cs="Century Gothic"/>
                <w:sz w:val="20"/>
                <w:szCs w:val="20"/>
              </w:rPr>
              <w:tab/>
              <w:t xml:space="preserve"> </w:t>
            </w:r>
          </w:p>
          <w:p w14:paraId="515AC592"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stanza    </w:t>
            </w:r>
            <w:r>
              <w:rPr>
                <w:rFonts w:ascii="Century Gothic" w:eastAsia="Century Gothic" w:hAnsi="Century Gothic" w:cs="Century Gothic"/>
                <w:sz w:val="20"/>
                <w:szCs w:val="20"/>
              </w:rPr>
              <w:tab/>
            </w:r>
            <w:r>
              <w:rPr>
                <w:rFonts w:ascii="Century Gothic" w:eastAsia="Century Gothic" w:hAnsi="Century Gothic" w:cs="Century Gothic"/>
                <w:sz w:val="20"/>
                <w:szCs w:val="20"/>
              </w:rPr>
              <w:tab/>
              <w:t xml:space="preserve"> stereotype   </w:t>
            </w:r>
            <w:r>
              <w:rPr>
                <w:rFonts w:ascii="Century Gothic" w:eastAsia="Century Gothic" w:hAnsi="Century Gothic" w:cs="Century Gothic"/>
                <w:sz w:val="20"/>
                <w:szCs w:val="20"/>
              </w:rPr>
              <w:tab/>
            </w:r>
          </w:p>
          <w:p w14:paraId="225A588B"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theme    </w:t>
            </w:r>
            <w:r>
              <w:rPr>
                <w:rFonts w:ascii="Century Gothic" w:eastAsia="Century Gothic" w:hAnsi="Century Gothic" w:cs="Century Gothic"/>
                <w:sz w:val="20"/>
                <w:szCs w:val="20"/>
              </w:rPr>
              <w:tab/>
            </w:r>
          </w:p>
        </w:tc>
        <w:tc>
          <w:tcPr>
            <w:tcW w:w="2100" w:type="dxa"/>
          </w:tcPr>
          <w:p w14:paraId="7F03928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Introduction to time period (from text or other source)</w:t>
            </w:r>
          </w:p>
          <w:p w14:paraId="471A250E"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“The Devil and Tom Walker” I</w:t>
            </w:r>
            <w:r>
              <w:rPr>
                <w:rFonts w:ascii="Century Gothic" w:eastAsia="Century Gothic" w:hAnsi="Century Gothic" w:cs="Century Gothic"/>
                <w:sz w:val="20"/>
                <w:szCs w:val="20"/>
              </w:rPr>
              <w:t>rving</w:t>
            </w:r>
          </w:p>
          <w:p w14:paraId="510C7169"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“Thanatopsis” and “To a Waterfowl” Bryant</w:t>
            </w:r>
          </w:p>
          <w:p w14:paraId="6567B57D"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i/>
                <w:sz w:val="20"/>
                <w:szCs w:val="20"/>
              </w:rPr>
              <w:t>Deerslayer</w:t>
            </w:r>
            <w:r>
              <w:rPr>
                <w:rFonts w:ascii="Century Gothic" w:eastAsia="Century Gothic" w:hAnsi="Century Gothic" w:cs="Century Gothic"/>
                <w:sz w:val="20"/>
                <w:szCs w:val="20"/>
              </w:rPr>
              <w:t xml:space="preserve"> excerpt Cooper</w:t>
            </w:r>
          </w:p>
        </w:tc>
        <w:tc>
          <w:tcPr>
            <w:tcW w:w="1035" w:type="dxa"/>
          </w:tcPr>
          <w:p w14:paraId="56AA6F46"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3-4 weeks</w:t>
            </w:r>
          </w:p>
        </w:tc>
      </w:tr>
      <w:tr w:rsidR="00E10F59" w14:paraId="0264A56B" w14:textId="77777777">
        <w:trPr>
          <w:trHeight w:val="1040"/>
        </w:trPr>
        <w:tc>
          <w:tcPr>
            <w:tcW w:w="1530" w:type="dxa"/>
            <w:vMerge/>
          </w:tcPr>
          <w:p w14:paraId="1CDDAC9C" w14:textId="77777777" w:rsidR="00E10F59" w:rsidRDefault="00E10F59">
            <w:pPr>
              <w:rPr>
                <w:rFonts w:ascii="Century Gothic" w:eastAsia="Century Gothic" w:hAnsi="Century Gothic" w:cs="Century Gothic"/>
                <w:sz w:val="20"/>
                <w:szCs w:val="20"/>
              </w:rPr>
            </w:pPr>
          </w:p>
        </w:tc>
        <w:tc>
          <w:tcPr>
            <w:tcW w:w="1080" w:type="dxa"/>
            <w:vMerge/>
          </w:tcPr>
          <w:p w14:paraId="7F338E92" w14:textId="77777777" w:rsidR="00E10F59" w:rsidRDefault="00E10F59">
            <w:pPr>
              <w:rPr>
                <w:rFonts w:ascii="Century Gothic" w:eastAsia="Century Gothic" w:hAnsi="Century Gothic" w:cs="Century Gothic"/>
                <w:sz w:val="20"/>
                <w:szCs w:val="20"/>
              </w:rPr>
            </w:pPr>
          </w:p>
        </w:tc>
        <w:tc>
          <w:tcPr>
            <w:tcW w:w="1306" w:type="dxa"/>
          </w:tcPr>
          <w:p w14:paraId="77F17630"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tc>
        <w:tc>
          <w:tcPr>
            <w:tcW w:w="1350" w:type="dxa"/>
          </w:tcPr>
          <w:p w14:paraId="05501916" w14:textId="77777777" w:rsidR="00E10F59" w:rsidRDefault="00E10F59">
            <w:pPr>
              <w:rPr>
                <w:rFonts w:ascii="Century Gothic" w:eastAsia="Century Gothic" w:hAnsi="Century Gothic" w:cs="Century Gothic"/>
                <w:sz w:val="20"/>
                <w:szCs w:val="20"/>
              </w:rPr>
            </w:pPr>
          </w:p>
        </w:tc>
        <w:tc>
          <w:tcPr>
            <w:tcW w:w="2610" w:type="dxa"/>
          </w:tcPr>
          <w:p w14:paraId="6CDF0807" w14:textId="77777777" w:rsidR="00E10F59" w:rsidRDefault="009F5CE8">
            <w:pPr>
              <w:rPr>
                <w:rFonts w:ascii="Century Gothic" w:eastAsia="Century Gothic" w:hAnsi="Century Gothic" w:cs="Century Gothic"/>
                <w:sz w:val="20"/>
                <w:szCs w:val="20"/>
              </w:rPr>
            </w:pPr>
            <w:r>
              <w:rPr>
                <w:rFonts w:ascii="Century Gothic" w:eastAsia="Century Gothic" w:hAnsi="Century Gothic" w:cs="Century Gothic"/>
                <w:sz w:val="20"/>
                <w:szCs w:val="20"/>
              </w:rPr>
              <w:t>Informative:  Romanticism essay</w:t>
            </w:r>
          </w:p>
        </w:tc>
        <w:tc>
          <w:tcPr>
            <w:tcW w:w="2580" w:type="dxa"/>
          </w:tcPr>
          <w:p w14:paraId="4343E6BC" w14:textId="77777777" w:rsidR="00E10F59" w:rsidRDefault="00E10F59">
            <w:pPr>
              <w:rPr>
                <w:rFonts w:ascii="Century Gothic" w:eastAsia="Century Gothic" w:hAnsi="Century Gothic" w:cs="Century Gothic"/>
                <w:sz w:val="20"/>
                <w:szCs w:val="20"/>
              </w:rPr>
            </w:pPr>
          </w:p>
        </w:tc>
        <w:tc>
          <w:tcPr>
            <w:tcW w:w="2100" w:type="dxa"/>
          </w:tcPr>
          <w:p w14:paraId="1EF78D3F" w14:textId="77777777" w:rsidR="00E10F59" w:rsidRDefault="00E10F59">
            <w:pPr>
              <w:rPr>
                <w:rFonts w:ascii="Century Gothic" w:eastAsia="Century Gothic" w:hAnsi="Century Gothic" w:cs="Century Gothic"/>
                <w:sz w:val="20"/>
                <w:szCs w:val="20"/>
              </w:rPr>
            </w:pPr>
          </w:p>
        </w:tc>
        <w:tc>
          <w:tcPr>
            <w:tcW w:w="1035" w:type="dxa"/>
          </w:tcPr>
          <w:p w14:paraId="19F2604A" w14:textId="77777777" w:rsidR="00E10F59" w:rsidRDefault="00E10F59">
            <w:pPr>
              <w:rPr>
                <w:rFonts w:ascii="Century Gothic" w:eastAsia="Century Gothic" w:hAnsi="Century Gothic" w:cs="Century Gothic"/>
                <w:sz w:val="20"/>
                <w:szCs w:val="20"/>
              </w:rPr>
            </w:pPr>
          </w:p>
        </w:tc>
      </w:tr>
    </w:tbl>
    <w:p w14:paraId="6A2AA5A1" w14:textId="77777777" w:rsidR="00E10F59" w:rsidRDefault="00E10F59">
      <w:pPr>
        <w:rPr>
          <w:rFonts w:ascii="Century Gothic" w:eastAsia="Century Gothic" w:hAnsi="Century Gothic" w:cs="Century Gothic"/>
          <w:sz w:val="20"/>
          <w:szCs w:val="20"/>
        </w:rPr>
      </w:pPr>
    </w:p>
    <w:sectPr w:rsidR="00E10F59">
      <w:pgSz w:w="15840" w:h="12240" w:orient="landscape"/>
      <w:pgMar w:top="547" w:right="360" w:bottom="547" w:left="72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hari Switzer" w:date="2020-06-18T14:55:00Z" w:initials="">
    <w:p w14:paraId="6763D904" w14:textId="77777777" w:rsidR="00E10F59" w:rsidRDefault="009F5CE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Are you leaving this purple because it has not been created yet?  If so- when will it be created?</w:t>
      </w:r>
    </w:p>
  </w:comment>
  <w:comment w:id="2" w:author="Shari Switzer" w:date="2020-06-18T15:04:00Z" w:initials="">
    <w:p w14:paraId="7C8959C0" w14:textId="77777777" w:rsidR="00E10F59" w:rsidRDefault="009F5CE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I'm wondering if a heading on this column should read "skills" instead?   Isn't this the column where we came down and copied the skills that we pasted up in </w:t>
      </w:r>
      <w:r>
        <w:rPr>
          <w:rFonts w:ascii="Arial" w:eastAsia="Arial" w:hAnsi="Arial" w:cs="Arial"/>
          <w:color w:val="000000"/>
          <w:sz w:val="22"/>
          <w:szCs w:val="22"/>
        </w:rPr>
        <w:t>the snapshot?  Should the column be renamed?</w:t>
      </w:r>
    </w:p>
  </w:comment>
  <w:comment w:id="3" w:author="Shari Switzer" w:date="2020-06-18T15:05:00Z" w:initials="">
    <w:p w14:paraId="3C450440" w14:textId="77777777" w:rsidR="00E10F59" w:rsidRDefault="009F5CE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Are these handouts ready to be linked into this part of the map yet?  Also- when the column reads "teacher-made" are there samples that can be linked in that would be good for sharing?  If not...what does "teach</w:t>
      </w:r>
      <w:r>
        <w:rPr>
          <w:rFonts w:ascii="Arial" w:eastAsia="Arial" w:hAnsi="Arial" w:cs="Arial"/>
          <w:color w:val="000000"/>
          <w:sz w:val="22"/>
          <w:szCs w:val="22"/>
        </w:rPr>
        <w:t>er made" refer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63D904" w15:done="0"/>
  <w15:commentEx w15:paraId="7C8959C0" w15:done="0"/>
  <w15:commentEx w15:paraId="3C45044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1BEBC" w14:textId="77777777" w:rsidR="009F5CE8" w:rsidRDefault="009F5CE8">
      <w:r>
        <w:separator/>
      </w:r>
    </w:p>
  </w:endnote>
  <w:endnote w:type="continuationSeparator" w:id="0">
    <w:p w14:paraId="2E2D1761" w14:textId="77777777" w:rsidR="009F5CE8" w:rsidRDefault="009F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2F094" w14:textId="77777777" w:rsidR="009F5CE8" w:rsidRDefault="009F5CE8">
      <w:r>
        <w:separator/>
      </w:r>
    </w:p>
  </w:footnote>
  <w:footnote w:type="continuationSeparator" w:id="0">
    <w:p w14:paraId="09840F51" w14:textId="77777777" w:rsidR="009F5CE8" w:rsidRDefault="009F5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83D17"/>
    <w:multiLevelType w:val="multilevel"/>
    <w:tmpl w:val="9A7AB1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99E1402"/>
    <w:multiLevelType w:val="multilevel"/>
    <w:tmpl w:val="641E433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59E14828"/>
    <w:multiLevelType w:val="multilevel"/>
    <w:tmpl w:val="F42A70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59"/>
    <w:rsid w:val="002C547D"/>
    <w:rsid w:val="009F5CE8"/>
    <w:rsid w:val="00E10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9E29D"/>
  <w15:docId w15:val="{AD948196-ADED-42C6-96BA-68D5633E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C54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4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drive.google.com/file/d/1BnR3GS1vRqORmEFWvxzKb-p7RZQTC2e6/view?usp=sharing"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drive.google.com/file/d/1O6cUCx3ilXNH_1YwHs84rF8AVjMNQHBc/view?usp=sharin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file/d/1xv2t5SvYJxe_mvl75Nq3OtzH_4IbFGSV/view?usp=sharing" TargetMode="External"/><Relationship Id="rId5" Type="http://schemas.openxmlformats.org/officeDocument/2006/relationships/footnotes" Target="footnotes.xml"/><Relationship Id="rId15" Type="http://schemas.openxmlformats.org/officeDocument/2006/relationships/hyperlink" Target="https://docs.google.com/spreadsheets/d/1OlWZ0rMtBqB6veWkoL1Ry3wFBzUWbIvwUd_Um1PqoGE/edit?usp=sharing" TargetMode="External"/><Relationship Id="rId10" Type="http://schemas.openxmlformats.org/officeDocument/2006/relationships/hyperlink" Target="https://www.doe.in.gov/sites/default/files/assessment/performance-task-writing-rubric-argumentative-101118.pdf" TargetMode="External"/><Relationship Id="rId4" Type="http://schemas.openxmlformats.org/officeDocument/2006/relationships/webSettings" Target="webSettings.xml"/><Relationship Id="rId9" Type="http://schemas.openxmlformats.org/officeDocument/2006/relationships/hyperlink" Target="https://www.doe.in.gov/sites/default/files/assessment/performance-task-writing-rubric-explanatory-101118.pdf" TargetMode="External"/><Relationship Id="rId14" Type="http://schemas.openxmlformats.org/officeDocument/2006/relationships/hyperlink" Target="https://docs.google.com/spreadsheets/d/1zVTSWqlRFaT84TyhcjrREZzoLhNcWK9hMPiq8i1u_e0/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2023-06-19T17:39:00Z</dcterms:created>
  <dcterms:modified xsi:type="dcterms:W3CDTF">2023-06-19T17:39:00Z</dcterms:modified>
</cp:coreProperties>
</file>